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96CF" w14:textId="77777777" w:rsidR="0083381F" w:rsidRPr="004814D2" w:rsidRDefault="0083381F" w:rsidP="0083381F">
      <w:pPr>
        <w:pStyle w:val="Title"/>
        <w:rPr>
          <w:rFonts w:asciiTheme="minorHAnsi" w:hAnsiTheme="minorHAnsi" w:cs="Arial"/>
          <w:b/>
          <w:bCs/>
          <w:color w:val="9B0E55"/>
          <w:u w:val="none"/>
        </w:rPr>
      </w:pPr>
      <w:r w:rsidRPr="004814D2">
        <w:rPr>
          <w:rFonts w:asciiTheme="minorHAnsi" w:hAnsiTheme="minorHAnsi" w:cs="Arial"/>
          <w:b/>
          <w:bCs/>
          <w:color w:val="9B0E55"/>
          <w:u w:val="none"/>
        </w:rPr>
        <w:t>Advanced Skills Module (ASM)</w:t>
      </w:r>
    </w:p>
    <w:p w14:paraId="7A5E7670" w14:textId="49E932C8" w:rsidR="0083381F" w:rsidRPr="004814D2" w:rsidRDefault="0083381F" w:rsidP="0083381F">
      <w:pPr>
        <w:pStyle w:val="Title"/>
        <w:rPr>
          <w:rFonts w:asciiTheme="minorHAnsi" w:hAnsiTheme="minorHAnsi" w:cs="Arial"/>
          <w:b/>
          <w:bCs/>
          <w:color w:val="9B0E55"/>
          <w:u w:val="none"/>
        </w:rPr>
      </w:pPr>
      <w:r w:rsidRPr="004814D2">
        <w:rPr>
          <w:rFonts w:asciiTheme="minorHAnsi" w:hAnsiTheme="minorHAnsi" w:cs="Arial"/>
          <w:b/>
          <w:bCs/>
          <w:color w:val="9B0E55"/>
          <w:u w:val="none"/>
        </w:rPr>
        <w:t>Safe</w:t>
      </w:r>
      <w:r w:rsidR="00DF585A" w:rsidRPr="004814D2">
        <w:rPr>
          <w:rFonts w:asciiTheme="minorHAnsi" w:hAnsiTheme="minorHAnsi" w:cs="Arial"/>
          <w:b/>
          <w:bCs/>
          <w:color w:val="9B0E55"/>
          <w:u w:val="none"/>
        </w:rPr>
        <w:t xml:space="preserve"> Practice in Abortion Care (2018</w:t>
      </w:r>
      <w:r w:rsidRPr="004814D2">
        <w:rPr>
          <w:rFonts w:asciiTheme="minorHAnsi" w:hAnsiTheme="minorHAnsi" w:cs="Arial"/>
          <w:b/>
          <w:bCs/>
          <w:color w:val="9B0E55"/>
          <w:u w:val="none"/>
        </w:rPr>
        <w:t>)</w:t>
      </w:r>
    </w:p>
    <w:p w14:paraId="6B22ABBA" w14:textId="77777777" w:rsidR="004814D2" w:rsidRDefault="0083381F" w:rsidP="004814D2">
      <w:pPr>
        <w:spacing w:after="0" w:line="240" w:lineRule="auto"/>
        <w:jc w:val="both"/>
        <w:rPr>
          <w:rFonts w:cs="Arial"/>
          <w:b/>
          <w:sz w:val="20"/>
        </w:rPr>
      </w:pPr>
      <w:r w:rsidRPr="004814D2">
        <w:rPr>
          <w:rFonts w:cs="Arial"/>
          <w:b/>
          <w:sz w:val="20"/>
        </w:rPr>
        <w:t>Aim</w:t>
      </w:r>
    </w:p>
    <w:p w14:paraId="3855F47A" w14:textId="2C22E0BA" w:rsidR="0083381F" w:rsidRDefault="0083381F" w:rsidP="004814D2">
      <w:pPr>
        <w:spacing w:after="0" w:line="240" w:lineRule="auto"/>
        <w:jc w:val="both"/>
        <w:rPr>
          <w:rFonts w:cs="Arial"/>
          <w:sz w:val="20"/>
        </w:rPr>
      </w:pPr>
      <w:r w:rsidRPr="004814D2">
        <w:rPr>
          <w:rFonts w:cs="Arial"/>
          <w:sz w:val="20"/>
        </w:rPr>
        <w:t xml:space="preserve">To prepare the clinician to provide </w:t>
      </w:r>
      <w:r w:rsidR="00995211" w:rsidRPr="004814D2">
        <w:rPr>
          <w:rFonts w:cs="Arial"/>
          <w:sz w:val="20"/>
        </w:rPr>
        <w:t xml:space="preserve">abortion </w:t>
      </w:r>
      <w:r w:rsidRPr="004814D2">
        <w:rPr>
          <w:rFonts w:cs="Arial"/>
          <w:sz w:val="20"/>
        </w:rPr>
        <w:t xml:space="preserve">care based upon best </w:t>
      </w:r>
      <w:r w:rsidR="00995211" w:rsidRPr="004814D2">
        <w:rPr>
          <w:rFonts w:cs="Arial"/>
          <w:sz w:val="20"/>
        </w:rPr>
        <w:t>practice</w:t>
      </w:r>
      <w:r w:rsidRPr="004814D2">
        <w:rPr>
          <w:rFonts w:cs="Arial"/>
          <w:sz w:val="20"/>
        </w:rPr>
        <w:t>.</w:t>
      </w:r>
    </w:p>
    <w:p w14:paraId="02821B92" w14:textId="77777777" w:rsidR="004814D2" w:rsidRPr="004814D2" w:rsidRDefault="004814D2" w:rsidP="004814D2">
      <w:pPr>
        <w:spacing w:after="0" w:line="240" w:lineRule="auto"/>
        <w:jc w:val="both"/>
        <w:rPr>
          <w:rFonts w:cs="Arial"/>
          <w:b/>
          <w:sz w:val="20"/>
        </w:rPr>
      </w:pPr>
    </w:p>
    <w:p w14:paraId="5490C52F" w14:textId="77777777" w:rsidR="0083381F" w:rsidRPr="004814D2" w:rsidRDefault="0083381F" w:rsidP="004814D2">
      <w:pPr>
        <w:spacing w:after="0" w:line="240" w:lineRule="auto"/>
        <w:jc w:val="both"/>
        <w:rPr>
          <w:rFonts w:cs="Arial"/>
          <w:sz w:val="20"/>
        </w:rPr>
      </w:pPr>
      <w:r w:rsidRPr="004814D2">
        <w:rPr>
          <w:rFonts w:cs="Arial"/>
          <w:b/>
          <w:sz w:val="20"/>
        </w:rPr>
        <w:t>Prerequisites</w:t>
      </w:r>
    </w:p>
    <w:p w14:paraId="50E9863F" w14:textId="77777777" w:rsidR="0083381F" w:rsidRDefault="0083381F" w:rsidP="004814D2">
      <w:pPr>
        <w:spacing w:after="0" w:line="240" w:lineRule="auto"/>
        <w:jc w:val="both"/>
        <w:rPr>
          <w:rFonts w:cs="Arial"/>
          <w:sz w:val="20"/>
        </w:rPr>
      </w:pPr>
      <w:r w:rsidRPr="004814D2">
        <w:rPr>
          <w:rFonts w:cs="Arial"/>
          <w:sz w:val="20"/>
        </w:rPr>
        <w:t>This is an optional ASM that may be taken as part of the Acute Gynaecology and Early Pregnancy ATSM.</w:t>
      </w:r>
      <w:r w:rsidR="00995211" w:rsidRPr="004814D2">
        <w:rPr>
          <w:rFonts w:cs="Arial"/>
          <w:sz w:val="20"/>
        </w:rPr>
        <w:t xml:space="preserve"> </w:t>
      </w:r>
    </w:p>
    <w:p w14:paraId="54685CF5" w14:textId="77777777" w:rsidR="004814D2" w:rsidRPr="004814D2" w:rsidRDefault="004814D2" w:rsidP="004814D2">
      <w:pPr>
        <w:spacing w:after="0" w:line="240" w:lineRule="auto"/>
        <w:jc w:val="both"/>
        <w:rPr>
          <w:rFonts w:cs="Arial"/>
          <w:sz w:val="20"/>
        </w:rPr>
      </w:pPr>
    </w:p>
    <w:p w14:paraId="29D0077D" w14:textId="77777777" w:rsidR="0083381F" w:rsidRPr="004814D2" w:rsidRDefault="0083381F" w:rsidP="004814D2">
      <w:pPr>
        <w:spacing w:after="0" w:line="240" w:lineRule="auto"/>
        <w:jc w:val="both"/>
        <w:rPr>
          <w:rFonts w:cs="Arial"/>
          <w:b/>
          <w:sz w:val="20"/>
        </w:rPr>
      </w:pPr>
      <w:r w:rsidRPr="004814D2">
        <w:rPr>
          <w:rFonts w:cs="Arial"/>
          <w:b/>
          <w:sz w:val="20"/>
        </w:rPr>
        <w:t>Key components</w:t>
      </w:r>
    </w:p>
    <w:p w14:paraId="2CBC0FC4" w14:textId="47DCCB2E" w:rsidR="0013597C" w:rsidRDefault="0083381F" w:rsidP="004814D2">
      <w:pPr>
        <w:spacing w:after="0" w:line="240" w:lineRule="auto"/>
        <w:jc w:val="both"/>
        <w:rPr>
          <w:rFonts w:cs="Arial"/>
          <w:b/>
          <w:sz w:val="20"/>
        </w:rPr>
      </w:pPr>
      <w:r w:rsidRPr="004814D2">
        <w:rPr>
          <w:rFonts w:cs="Arial"/>
          <w:sz w:val="20"/>
        </w:rPr>
        <w:t xml:space="preserve">The Safe Practice in Abortion </w:t>
      </w:r>
      <w:r w:rsidR="00995211" w:rsidRPr="004814D2">
        <w:rPr>
          <w:rFonts w:cs="Arial"/>
          <w:sz w:val="20"/>
        </w:rPr>
        <w:t xml:space="preserve">Care Module comprises of only 1 </w:t>
      </w:r>
      <w:r w:rsidRPr="004814D2">
        <w:rPr>
          <w:rFonts w:cs="Arial"/>
          <w:sz w:val="20"/>
        </w:rPr>
        <w:t xml:space="preserve">ASM </w:t>
      </w:r>
      <w:r w:rsidR="00376FAA" w:rsidRPr="004814D2">
        <w:rPr>
          <w:rFonts w:cs="Arial"/>
          <w:sz w:val="20"/>
        </w:rPr>
        <w:t>and</w:t>
      </w:r>
      <w:r w:rsidR="004D1CAB" w:rsidRPr="004814D2">
        <w:rPr>
          <w:rFonts w:cs="Arial"/>
          <w:sz w:val="20"/>
        </w:rPr>
        <w:t xml:space="preserve"> covers medical and surgical methods</w:t>
      </w:r>
      <w:r w:rsidR="00CA0FD9" w:rsidRPr="004814D2">
        <w:rPr>
          <w:rFonts w:cs="Arial"/>
          <w:sz w:val="20"/>
        </w:rPr>
        <w:t xml:space="preserve"> of termination</w:t>
      </w:r>
      <w:r w:rsidR="004D1CAB" w:rsidRPr="004814D2">
        <w:rPr>
          <w:rFonts w:cs="Arial"/>
          <w:sz w:val="20"/>
        </w:rPr>
        <w:t xml:space="preserve"> up to </w:t>
      </w:r>
      <w:r w:rsidR="004814D2" w:rsidRPr="004814D2">
        <w:rPr>
          <w:rFonts w:cs="Arial"/>
          <w:sz w:val="20"/>
        </w:rPr>
        <w:t>23+6</w:t>
      </w:r>
      <w:r w:rsidR="004D1CAB" w:rsidRPr="004814D2">
        <w:rPr>
          <w:rFonts w:cs="Arial"/>
          <w:sz w:val="20"/>
        </w:rPr>
        <w:t xml:space="preserve"> weeks’ gestation. </w:t>
      </w:r>
      <w:r w:rsidR="0013597C" w:rsidRPr="004814D2">
        <w:rPr>
          <w:rFonts w:cs="Arial"/>
          <w:sz w:val="20"/>
        </w:rPr>
        <w:t>The surgical skills</w:t>
      </w:r>
      <w:r w:rsidR="00EA4B0C" w:rsidRPr="004814D2">
        <w:rPr>
          <w:rFonts w:cs="Arial"/>
          <w:sz w:val="20"/>
        </w:rPr>
        <w:t>, however,</w:t>
      </w:r>
      <w:r w:rsidR="0013597C" w:rsidRPr="004814D2">
        <w:rPr>
          <w:rFonts w:cs="Arial"/>
          <w:sz w:val="20"/>
        </w:rPr>
        <w:t xml:space="preserve"> may be undertake</w:t>
      </w:r>
      <w:r w:rsidR="00164970" w:rsidRPr="004814D2">
        <w:rPr>
          <w:rFonts w:cs="Arial"/>
          <w:sz w:val="20"/>
        </w:rPr>
        <w:t>n to one of three thresholds, 13</w:t>
      </w:r>
      <w:r w:rsidR="0013597C" w:rsidRPr="004814D2">
        <w:rPr>
          <w:rFonts w:cs="Arial"/>
          <w:sz w:val="20"/>
        </w:rPr>
        <w:t>+6 weeks</w:t>
      </w:r>
      <w:r w:rsidR="00EA4B0C" w:rsidRPr="004814D2">
        <w:rPr>
          <w:rFonts w:cs="Arial"/>
          <w:sz w:val="20"/>
        </w:rPr>
        <w:t>,</w:t>
      </w:r>
      <w:r w:rsidR="0013597C" w:rsidRPr="004814D2">
        <w:rPr>
          <w:rFonts w:cs="Arial"/>
          <w:sz w:val="20"/>
        </w:rPr>
        <w:t xml:space="preserve"> 18+6 weeks or </w:t>
      </w:r>
      <w:r w:rsidR="004814D2" w:rsidRPr="004814D2">
        <w:rPr>
          <w:rFonts w:cs="Arial"/>
          <w:sz w:val="20"/>
        </w:rPr>
        <w:t>23+6</w:t>
      </w:r>
      <w:r w:rsidR="0013597C" w:rsidRPr="004814D2">
        <w:rPr>
          <w:rFonts w:cs="Arial"/>
          <w:sz w:val="20"/>
        </w:rPr>
        <w:t xml:space="preserve"> weeks. </w:t>
      </w:r>
      <w:r w:rsidR="00972D21" w:rsidRPr="004814D2">
        <w:rPr>
          <w:rFonts w:cs="Arial"/>
          <w:b/>
          <w:sz w:val="20"/>
        </w:rPr>
        <w:t>It follows that some of the surgical skills listed will not be required for the earlier gestations.</w:t>
      </w:r>
    </w:p>
    <w:p w14:paraId="6CAB4892" w14:textId="77777777" w:rsidR="004814D2" w:rsidRPr="004814D2" w:rsidRDefault="004814D2" w:rsidP="004814D2">
      <w:pPr>
        <w:spacing w:after="0" w:line="240" w:lineRule="auto"/>
        <w:jc w:val="both"/>
        <w:rPr>
          <w:rFonts w:cs="Arial"/>
          <w:b/>
          <w:sz w:val="20"/>
        </w:rPr>
      </w:pPr>
    </w:p>
    <w:p w14:paraId="45B5A560" w14:textId="43ED0E30" w:rsidR="0013597C" w:rsidRDefault="0013597C" w:rsidP="004814D2">
      <w:pPr>
        <w:spacing w:after="0" w:line="240" w:lineRule="auto"/>
        <w:jc w:val="both"/>
        <w:rPr>
          <w:rFonts w:cs="Arial"/>
          <w:sz w:val="20"/>
        </w:rPr>
      </w:pPr>
      <w:r w:rsidRPr="004814D2">
        <w:rPr>
          <w:rFonts w:cs="Arial"/>
          <w:sz w:val="20"/>
        </w:rPr>
        <w:t>I</w:t>
      </w:r>
      <w:r w:rsidR="00FC7B9A" w:rsidRPr="004814D2">
        <w:rPr>
          <w:rFonts w:cs="Arial"/>
          <w:sz w:val="20"/>
        </w:rPr>
        <w:t>n order to plan th</w:t>
      </w:r>
      <w:r w:rsidR="00CA0FD9" w:rsidRPr="004814D2">
        <w:rPr>
          <w:rFonts w:cs="Arial"/>
          <w:sz w:val="20"/>
        </w:rPr>
        <w:t>e d</w:t>
      </w:r>
      <w:r w:rsidRPr="004814D2">
        <w:rPr>
          <w:rFonts w:cs="Arial"/>
          <w:sz w:val="20"/>
        </w:rPr>
        <w:t>elivery and</w:t>
      </w:r>
      <w:r w:rsidR="00CA0FD9" w:rsidRPr="004814D2">
        <w:rPr>
          <w:rFonts w:cs="Arial"/>
          <w:sz w:val="20"/>
        </w:rPr>
        <w:t xml:space="preserve"> location of the</w:t>
      </w:r>
      <w:r w:rsidR="00FC7B9A" w:rsidRPr="004814D2">
        <w:rPr>
          <w:rFonts w:cs="Arial"/>
          <w:sz w:val="20"/>
        </w:rPr>
        <w:t xml:space="preserve"> ASM</w:t>
      </w:r>
      <w:r w:rsidRPr="004814D2">
        <w:rPr>
          <w:rFonts w:cs="Arial"/>
          <w:sz w:val="20"/>
        </w:rPr>
        <w:t xml:space="preserve"> the trainee </w:t>
      </w:r>
      <w:r w:rsidR="00EA4B0C" w:rsidRPr="004814D2">
        <w:rPr>
          <w:rFonts w:cs="Arial"/>
          <w:sz w:val="20"/>
        </w:rPr>
        <w:t>must</w:t>
      </w:r>
      <w:r w:rsidRPr="004814D2">
        <w:rPr>
          <w:rFonts w:cs="Arial"/>
          <w:sz w:val="20"/>
        </w:rPr>
        <w:t xml:space="preserve"> </w:t>
      </w:r>
      <w:r w:rsidR="00EA4B0C" w:rsidRPr="004814D2">
        <w:rPr>
          <w:rFonts w:cs="Arial"/>
          <w:sz w:val="20"/>
        </w:rPr>
        <w:t>register</w:t>
      </w:r>
      <w:r w:rsidRPr="004814D2">
        <w:rPr>
          <w:rFonts w:cs="Arial"/>
          <w:sz w:val="20"/>
        </w:rPr>
        <w:t xml:space="preserve"> at the outset t</w:t>
      </w:r>
      <w:r w:rsidR="00EA4B0C" w:rsidRPr="004814D2">
        <w:rPr>
          <w:rFonts w:cs="Arial"/>
          <w:sz w:val="20"/>
        </w:rPr>
        <w:t>he</w:t>
      </w:r>
      <w:r w:rsidRPr="004814D2">
        <w:rPr>
          <w:rFonts w:cs="Arial"/>
          <w:sz w:val="20"/>
        </w:rPr>
        <w:t xml:space="preserve"> gestational age </w:t>
      </w:r>
      <w:r w:rsidR="00EA4B0C" w:rsidRPr="004814D2">
        <w:rPr>
          <w:rFonts w:cs="Arial"/>
          <w:sz w:val="20"/>
        </w:rPr>
        <w:t xml:space="preserve">to which </w:t>
      </w:r>
      <w:r w:rsidRPr="004814D2">
        <w:rPr>
          <w:rFonts w:cs="Arial"/>
          <w:sz w:val="20"/>
        </w:rPr>
        <w:t xml:space="preserve">they are developing their surgical skills. </w:t>
      </w:r>
      <w:r w:rsidR="00DB2864" w:rsidRPr="004814D2">
        <w:rPr>
          <w:rFonts w:cs="Arial"/>
          <w:sz w:val="20"/>
        </w:rPr>
        <w:t xml:space="preserve">If adequate training time remains (12 months) this threshold may be modified with trainer support. </w:t>
      </w:r>
      <w:r w:rsidR="00DB2864" w:rsidRPr="004814D2" w:rsidDel="00EA4B0C">
        <w:rPr>
          <w:rFonts w:cs="Arial"/>
          <w:sz w:val="20"/>
        </w:rPr>
        <w:t xml:space="preserve"> </w:t>
      </w:r>
      <w:r w:rsidR="008F0EE5" w:rsidRPr="004814D2">
        <w:rPr>
          <w:rFonts w:cs="Arial"/>
          <w:sz w:val="20"/>
        </w:rPr>
        <w:t xml:space="preserve">The final </w:t>
      </w:r>
      <w:r w:rsidR="00DB2864" w:rsidRPr="004814D2">
        <w:rPr>
          <w:rFonts w:cs="Arial"/>
          <w:sz w:val="20"/>
        </w:rPr>
        <w:t xml:space="preserve">RCOG </w:t>
      </w:r>
      <w:r w:rsidR="00130661" w:rsidRPr="004814D2">
        <w:rPr>
          <w:rFonts w:cs="Arial"/>
          <w:sz w:val="20"/>
        </w:rPr>
        <w:t xml:space="preserve">ASM </w:t>
      </w:r>
      <w:r w:rsidR="008F0EE5" w:rsidRPr="004814D2">
        <w:rPr>
          <w:rFonts w:cs="Arial"/>
          <w:sz w:val="20"/>
        </w:rPr>
        <w:t xml:space="preserve">certification will </w:t>
      </w:r>
      <w:r w:rsidR="00DB2864" w:rsidRPr="004814D2">
        <w:rPr>
          <w:rFonts w:cs="Arial"/>
          <w:sz w:val="20"/>
        </w:rPr>
        <w:t>include the surgical threshold reached</w:t>
      </w:r>
      <w:r w:rsidR="00EA4B0C" w:rsidRPr="004814D2">
        <w:rPr>
          <w:rFonts w:cs="Arial"/>
          <w:sz w:val="20"/>
        </w:rPr>
        <w:t xml:space="preserve">, for example, ‘Safe Practice in Abortion Care (surgical skills to </w:t>
      </w:r>
      <w:r w:rsidR="004814D2" w:rsidRPr="004814D2">
        <w:rPr>
          <w:rFonts w:cs="Arial"/>
          <w:sz w:val="20"/>
        </w:rPr>
        <w:t>23+6</w:t>
      </w:r>
      <w:r w:rsidR="00EA4B0C" w:rsidRPr="004814D2">
        <w:rPr>
          <w:rFonts w:cs="Arial"/>
          <w:sz w:val="20"/>
        </w:rPr>
        <w:t xml:space="preserve"> weeks)’. </w:t>
      </w:r>
    </w:p>
    <w:p w14:paraId="020C002E" w14:textId="77777777" w:rsidR="004814D2" w:rsidRPr="004814D2" w:rsidRDefault="004814D2" w:rsidP="004814D2">
      <w:pPr>
        <w:spacing w:after="0" w:line="240" w:lineRule="auto"/>
        <w:jc w:val="both"/>
        <w:rPr>
          <w:rFonts w:cs="Arial"/>
          <w:sz w:val="20"/>
        </w:rPr>
      </w:pPr>
    </w:p>
    <w:p w14:paraId="64961F2D" w14:textId="77777777" w:rsidR="0083381F" w:rsidRPr="004814D2" w:rsidRDefault="0083381F" w:rsidP="004814D2">
      <w:pPr>
        <w:spacing w:after="0" w:line="240" w:lineRule="auto"/>
        <w:jc w:val="both"/>
        <w:rPr>
          <w:rFonts w:cs="Arial"/>
          <w:b/>
          <w:sz w:val="20"/>
        </w:rPr>
      </w:pPr>
      <w:r w:rsidRPr="004814D2">
        <w:rPr>
          <w:rFonts w:cs="Arial"/>
          <w:b/>
          <w:sz w:val="20"/>
        </w:rPr>
        <w:t>Educational Support</w:t>
      </w:r>
    </w:p>
    <w:p w14:paraId="6E36F03D" w14:textId="77777777" w:rsidR="0083381F" w:rsidRDefault="0083381F" w:rsidP="004814D2">
      <w:pPr>
        <w:spacing w:after="0" w:line="240" w:lineRule="auto"/>
        <w:jc w:val="both"/>
        <w:rPr>
          <w:rFonts w:cs="Arial"/>
          <w:sz w:val="20"/>
        </w:rPr>
      </w:pPr>
      <w:r w:rsidRPr="004814D2">
        <w:rPr>
          <w:rFonts w:cs="Arial"/>
          <w:sz w:val="20"/>
        </w:rPr>
        <w:t xml:space="preserve">Attendance at the </w:t>
      </w:r>
      <w:r w:rsidR="00FC7B9A" w:rsidRPr="004814D2">
        <w:rPr>
          <w:rFonts w:cs="Arial"/>
          <w:sz w:val="20"/>
        </w:rPr>
        <w:t>BSACP/</w:t>
      </w:r>
      <w:r w:rsidR="00995211" w:rsidRPr="004814D2">
        <w:rPr>
          <w:rFonts w:cs="Arial"/>
          <w:sz w:val="20"/>
        </w:rPr>
        <w:t>RCOG</w:t>
      </w:r>
      <w:r w:rsidR="00FC7B9A" w:rsidRPr="004814D2">
        <w:rPr>
          <w:rFonts w:cs="Arial"/>
          <w:sz w:val="20"/>
        </w:rPr>
        <w:t>/FSRH</w:t>
      </w:r>
      <w:r w:rsidRPr="004814D2">
        <w:rPr>
          <w:rFonts w:cs="Arial"/>
          <w:sz w:val="20"/>
        </w:rPr>
        <w:t xml:space="preserve"> </w:t>
      </w:r>
      <w:r w:rsidR="00DB2864" w:rsidRPr="004814D2">
        <w:rPr>
          <w:rFonts w:cs="Arial"/>
          <w:sz w:val="20"/>
        </w:rPr>
        <w:t>Safe Practice in Abortion Care</w:t>
      </w:r>
      <w:r w:rsidR="00DB2864" w:rsidRPr="004814D2">
        <w:rPr>
          <w:rFonts w:cs="Arial"/>
          <w:bCs/>
          <w:sz w:val="20"/>
        </w:rPr>
        <w:t xml:space="preserve"> </w:t>
      </w:r>
      <w:r w:rsidR="00FC7B9A" w:rsidRPr="004814D2">
        <w:rPr>
          <w:rFonts w:cs="Arial"/>
          <w:bCs/>
          <w:sz w:val="20"/>
        </w:rPr>
        <w:t xml:space="preserve">course </w:t>
      </w:r>
      <w:r w:rsidRPr="004814D2">
        <w:rPr>
          <w:rFonts w:cs="Arial"/>
          <w:sz w:val="20"/>
        </w:rPr>
        <w:t>or equivalent prospectively approved by your Regional Preceptor is mandatory.</w:t>
      </w:r>
      <w:r w:rsidR="001C2DBB" w:rsidRPr="004814D2">
        <w:rPr>
          <w:rFonts w:cs="Arial"/>
          <w:sz w:val="20"/>
        </w:rPr>
        <w:t xml:space="preserve"> </w:t>
      </w:r>
      <w:r w:rsidRPr="004814D2">
        <w:rPr>
          <w:rFonts w:cs="Arial"/>
          <w:sz w:val="20"/>
        </w:rPr>
        <w:t>Attendance at the course must be after registering for the</w:t>
      </w:r>
      <w:r w:rsidR="00995211" w:rsidRPr="004814D2">
        <w:rPr>
          <w:rFonts w:cs="Arial"/>
          <w:sz w:val="20"/>
        </w:rPr>
        <w:t xml:space="preserve"> A</w:t>
      </w:r>
      <w:r w:rsidRPr="004814D2">
        <w:rPr>
          <w:rFonts w:cs="Arial"/>
          <w:sz w:val="20"/>
        </w:rPr>
        <w:t xml:space="preserve">SM and no more than </w:t>
      </w:r>
      <w:r w:rsidRPr="004814D2">
        <w:rPr>
          <w:rFonts w:cs="Arial"/>
          <w:b/>
          <w:sz w:val="20"/>
        </w:rPr>
        <w:t>three</w:t>
      </w:r>
      <w:r w:rsidRPr="004814D2">
        <w:rPr>
          <w:rFonts w:cs="Arial"/>
          <w:sz w:val="20"/>
        </w:rPr>
        <w:t xml:space="preserve"> years prior to completing the module.</w:t>
      </w:r>
      <w:r w:rsidR="00130661" w:rsidRPr="004814D2">
        <w:rPr>
          <w:rFonts w:cs="Arial"/>
          <w:sz w:val="20"/>
        </w:rPr>
        <w:t xml:space="preserve"> </w:t>
      </w:r>
      <w:r w:rsidRPr="004814D2">
        <w:rPr>
          <w:rFonts w:cs="Arial"/>
          <w:sz w:val="20"/>
        </w:rPr>
        <w:t>TOG, STRATOG and e-portfolio support is also provided by the RCOG.</w:t>
      </w:r>
    </w:p>
    <w:p w14:paraId="216F90FF" w14:textId="77777777" w:rsidR="004814D2" w:rsidRPr="004814D2" w:rsidRDefault="004814D2" w:rsidP="004814D2">
      <w:pPr>
        <w:spacing w:after="0" w:line="240" w:lineRule="auto"/>
        <w:jc w:val="both"/>
        <w:rPr>
          <w:rFonts w:cs="Arial"/>
          <w:sz w:val="20"/>
        </w:rPr>
      </w:pPr>
    </w:p>
    <w:p w14:paraId="4CAB4DC5" w14:textId="77777777" w:rsidR="0083381F" w:rsidRPr="004814D2" w:rsidRDefault="008F0EE5" w:rsidP="004814D2">
      <w:pPr>
        <w:spacing w:after="0" w:line="240" w:lineRule="auto"/>
        <w:rPr>
          <w:rFonts w:cs="Arial"/>
          <w:b/>
          <w:sz w:val="20"/>
        </w:rPr>
      </w:pPr>
      <w:r w:rsidRPr="004814D2">
        <w:rPr>
          <w:rFonts w:cs="Arial"/>
          <w:b/>
          <w:sz w:val="20"/>
        </w:rPr>
        <w:t>Clinical Support</w:t>
      </w:r>
    </w:p>
    <w:p w14:paraId="62D350E9" w14:textId="77777777" w:rsidR="0083381F" w:rsidRPr="004814D2" w:rsidRDefault="00995211" w:rsidP="004814D2">
      <w:pPr>
        <w:spacing w:after="0" w:line="240" w:lineRule="auto"/>
        <w:rPr>
          <w:rFonts w:cs="Arial"/>
          <w:sz w:val="20"/>
        </w:rPr>
      </w:pPr>
      <w:r w:rsidRPr="004814D2">
        <w:rPr>
          <w:rFonts w:cs="Arial"/>
          <w:sz w:val="20"/>
        </w:rPr>
        <w:t>The A</w:t>
      </w:r>
      <w:r w:rsidR="0083381F" w:rsidRPr="004814D2">
        <w:rPr>
          <w:rFonts w:cs="Arial"/>
          <w:sz w:val="20"/>
        </w:rPr>
        <w:t xml:space="preserve">SM </w:t>
      </w:r>
      <w:r w:rsidR="00DB2864" w:rsidRPr="004814D2">
        <w:rPr>
          <w:rFonts w:cs="Arial"/>
          <w:sz w:val="20"/>
        </w:rPr>
        <w:t>requires</w:t>
      </w:r>
      <w:r w:rsidR="0083381F" w:rsidRPr="004814D2">
        <w:rPr>
          <w:rFonts w:cs="Arial"/>
          <w:sz w:val="20"/>
        </w:rPr>
        <w:t xml:space="preserve"> an identified Consultant supervisor, who must be in a position to directly supervise and assess competence as well as approve appropriate professionals to train for the wider curriculum components.</w:t>
      </w:r>
    </w:p>
    <w:p w14:paraId="5FD3EC62" w14:textId="77777777" w:rsidR="0083381F" w:rsidRPr="004814D2" w:rsidRDefault="0083381F" w:rsidP="004814D2">
      <w:pPr>
        <w:spacing w:after="0" w:line="240" w:lineRule="auto"/>
        <w:rPr>
          <w:rFonts w:cs="Arial"/>
          <w:sz w:val="20"/>
        </w:rPr>
      </w:pPr>
      <w:r w:rsidRPr="004814D2">
        <w:rPr>
          <w:rFonts w:cs="Arial"/>
          <w:sz w:val="20"/>
        </w:rPr>
        <w:t>A</w:t>
      </w:r>
      <w:r w:rsidR="008F0EE5" w:rsidRPr="004814D2">
        <w:rPr>
          <w:rFonts w:cs="Arial"/>
          <w:sz w:val="20"/>
        </w:rPr>
        <w:t>lthough the ASM does not attract its own work intensity score a</w:t>
      </w:r>
      <w:r w:rsidRPr="004814D2">
        <w:rPr>
          <w:rFonts w:cs="Arial"/>
          <w:sz w:val="20"/>
        </w:rPr>
        <w:t xml:space="preserve">n average of least </w:t>
      </w:r>
      <w:r w:rsidR="00995211" w:rsidRPr="004814D2">
        <w:rPr>
          <w:rFonts w:cs="Arial"/>
          <w:b/>
          <w:sz w:val="20"/>
        </w:rPr>
        <w:t>one</w:t>
      </w:r>
      <w:r w:rsidR="00995211" w:rsidRPr="004814D2">
        <w:rPr>
          <w:rFonts w:cs="Arial"/>
          <w:sz w:val="20"/>
        </w:rPr>
        <w:t xml:space="preserve"> session</w:t>
      </w:r>
      <w:r w:rsidRPr="004814D2">
        <w:rPr>
          <w:rFonts w:cs="Arial"/>
          <w:sz w:val="20"/>
        </w:rPr>
        <w:t xml:space="preserve"> per week is </w:t>
      </w:r>
      <w:r w:rsidR="008F0EE5" w:rsidRPr="004814D2">
        <w:rPr>
          <w:rFonts w:cs="Arial"/>
          <w:sz w:val="20"/>
        </w:rPr>
        <w:t>typically required</w:t>
      </w:r>
      <w:r w:rsidRPr="004814D2">
        <w:rPr>
          <w:rFonts w:cs="Arial"/>
          <w:sz w:val="20"/>
        </w:rPr>
        <w:t xml:space="preserve"> to work towards the targets.</w:t>
      </w:r>
    </w:p>
    <w:p w14:paraId="501A4787" w14:textId="77777777" w:rsidR="004814D2" w:rsidRDefault="004814D2" w:rsidP="004814D2">
      <w:pPr>
        <w:spacing w:after="0" w:line="240" w:lineRule="auto"/>
        <w:rPr>
          <w:rFonts w:cs="Arial"/>
          <w:b/>
          <w:sz w:val="20"/>
        </w:rPr>
      </w:pPr>
    </w:p>
    <w:p w14:paraId="60206176" w14:textId="77777777" w:rsidR="0083381F" w:rsidRPr="004814D2" w:rsidRDefault="0083381F" w:rsidP="004814D2">
      <w:pPr>
        <w:spacing w:after="0" w:line="240" w:lineRule="auto"/>
        <w:rPr>
          <w:rFonts w:cs="Arial"/>
          <w:b/>
          <w:sz w:val="20"/>
        </w:rPr>
      </w:pPr>
      <w:r w:rsidRPr="004814D2">
        <w:rPr>
          <w:rFonts w:cs="Arial"/>
          <w:b/>
          <w:sz w:val="20"/>
        </w:rPr>
        <w:t>Work intensity</w:t>
      </w:r>
    </w:p>
    <w:p w14:paraId="5547E15B" w14:textId="77777777" w:rsidR="00FE24A9" w:rsidRPr="004814D2" w:rsidRDefault="00995211" w:rsidP="004814D2">
      <w:pPr>
        <w:spacing w:after="0" w:line="240" w:lineRule="auto"/>
        <w:rPr>
          <w:rFonts w:cs="Arial"/>
          <w:sz w:val="20"/>
        </w:rPr>
      </w:pPr>
      <w:r w:rsidRPr="004814D2">
        <w:rPr>
          <w:rFonts w:cs="Arial"/>
          <w:sz w:val="20"/>
        </w:rPr>
        <w:t>The A</w:t>
      </w:r>
      <w:r w:rsidR="0083381F" w:rsidRPr="004814D2">
        <w:rPr>
          <w:rFonts w:cs="Arial"/>
          <w:sz w:val="20"/>
        </w:rPr>
        <w:t xml:space="preserve">SM </w:t>
      </w:r>
      <w:r w:rsidR="008F0EE5" w:rsidRPr="004814D2">
        <w:rPr>
          <w:rFonts w:cs="Arial"/>
          <w:sz w:val="20"/>
        </w:rPr>
        <w:t>i</w:t>
      </w:r>
      <w:r w:rsidRPr="004814D2">
        <w:rPr>
          <w:rFonts w:cs="Arial"/>
          <w:sz w:val="20"/>
        </w:rPr>
        <w:t xml:space="preserve">s </w:t>
      </w:r>
      <w:r w:rsidR="008F0EE5" w:rsidRPr="004814D2">
        <w:rPr>
          <w:rFonts w:cs="Arial"/>
          <w:sz w:val="20"/>
        </w:rPr>
        <w:t>included as part</w:t>
      </w:r>
      <w:r w:rsidRPr="004814D2">
        <w:rPr>
          <w:rFonts w:cs="Arial"/>
          <w:sz w:val="20"/>
        </w:rPr>
        <w:t xml:space="preserve"> of the Acute Gynaecology &amp; Early Pregnancy ATSM </w:t>
      </w:r>
      <w:r w:rsidR="008F0EE5" w:rsidRPr="004814D2">
        <w:rPr>
          <w:rFonts w:cs="Arial"/>
          <w:sz w:val="20"/>
        </w:rPr>
        <w:t>which has</w:t>
      </w:r>
      <w:r w:rsidR="0083381F" w:rsidRPr="004814D2">
        <w:rPr>
          <w:rFonts w:cs="Arial"/>
          <w:sz w:val="20"/>
        </w:rPr>
        <w:t xml:space="preserve"> a work intensity score of </w:t>
      </w:r>
      <w:r w:rsidR="0083381F" w:rsidRPr="004814D2">
        <w:rPr>
          <w:rFonts w:cs="Arial"/>
          <w:b/>
          <w:sz w:val="20"/>
        </w:rPr>
        <w:t>2.0</w:t>
      </w:r>
      <w:r w:rsidR="0083381F" w:rsidRPr="004814D2">
        <w:rPr>
          <w:rFonts w:cs="Arial"/>
          <w:sz w:val="20"/>
        </w:rPr>
        <w:t>.</w:t>
      </w:r>
    </w:p>
    <w:p w14:paraId="682D9240" w14:textId="77777777" w:rsidR="00FE24A9" w:rsidRPr="004814D2" w:rsidRDefault="00FE24A9" w:rsidP="004814D2">
      <w:pPr>
        <w:spacing w:after="0" w:line="240" w:lineRule="auto"/>
      </w:pPr>
    </w:p>
    <w:p w14:paraId="380B48F0" w14:textId="1B36DC10" w:rsidR="001330C8" w:rsidRPr="004814D2" w:rsidRDefault="001330C8" w:rsidP="00BB3AC5">
      <w:pPr>
        <w:jc w:val="center"/>
      </w:pPr>
      <w:bookmarkStart w:id="0" w:name="_GoBack"/>
      <w:bookmarkEnd w:id="0"/>
    </w:p>
    <w:tbl>
      <w:tblPr>
        <w:tblW w:w="160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711"/>
        <w:gridCol w:w="3789"/>
        <w:gridCol w:w="760"/>
        <w:gridCol w:w="2997"/>
        <w:gridCol w:w="698"/>
        <w:gridCol w:w="1755"/>
        <w:gridCol w:w="2183"/>
      </w:tblGrid>
      <w:tr w:rsidR="006E402D" w:rsidRPr="004814D2" w14:paraId="45DFBAC6" w14:textId="77777777" w:rsidTr="006E402D">
        <w:trPr>
          <w:tblHeader/>
        </w:trPr>
        <w:tc>
          <w:tcPr>
            <w:tcW w:w="3142"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23F9FAE7" w14:textId="77777777" w:rsidR="006E402D" w:rsidRPr="005543C7" w:rsidRDefault="000B7955">
            <w:pPr>
              <w:pStyle w:val="ModHeading4"/>
              <w:rPr>
                <w:rFonts w:asciiTheme="minorHAnsi" w:hAnsiTheme="minorHAnsi" w:cs="Arial"/>
                <w:color w:val="FFFFFF" w:themeColor="background1"/>
                <w:sz w:val="20"/>
                <w:szCs w:val="20"/>
              </w:rPr>
            </w:pPr>
            <w:r w:rsidRPr="005543C7">
              <w:rPr>
                <w:rFonts w:asciiTheme="minorHAnsi" w:hAnsiTheme="minorHAnsi" w:cs="Arial"/>
                <w:color w:val="FFFFFF" w:themeColor="background1"/>
                <w:sz w:val="20"/>
                <w:szCs w:val="20"/>
              </w:rPr>
              <w:lastRenderedPageBreak/>
              <w:t>Clinical</w:t>
            </w:r>
            <w:r w:rsidR="006E402D" w:rsidRPr="005543C7">
              <w:rPr>
                <w:rFonts w:asciiTheme="minorHAnsi" w:hAnsiTheme="minorHAnsi" w:cs="Arial"/>
                <w:color w:val="FFFFFF" w:themeColor="background1"/>
                <w:sz w:val="20"/>
                <w:szCs w:val="20"/>
              </w:rPr>
              <w:t xml:space="preserve"> competency</w:t>
            </w:r>
          </w:p>
        </w:tc>
        <w:tc>
          <w:tcPr>
            <w:tcW w:w="711"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481B2FFB" w14:textId="77777777" w:rsidR="006E402D" w:rsidRPr="005543C7" w:rsidRDefault="006E402D">
            <w:pPr>
              <w:pStyle w:val="Heading1"/>
              <w:rPr>
                <w:rFonts w:asciiTheme="minorHAnsi" w:hAnsiTheme="minorHAnsi" w:cs="Arial"/>
                <w:color w:val="FFFFFF" w:themeColor="background1"/>
                <w:sz w:val="20"/>
                <w:szCs w:val="20"/>
              </w:rPr>
            </w:pPr>
            <w:r w:rsidRPr="005543C7">
              <w:rPr>
                <w:rFonts w:asciiTheme="minorHAnsi" w:hAnsiTheme="minorHAnsi" w:cs="Arial"/>
                <w:bCs w:val="0"/>
                <w:color w:val="FFFFFF" w:themeColor="background1"/>
                <w:sz w:val="20"/>
                <w:szCs w:val="20"/>
              </w:rPr>
              <w:t>GMP</w:t>
            </w:r>
          </w:p>
        </w:tc>
        <w:tc>
          <w:tcPr>
            <w:tcW w:w="3789"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560C95A3" w14:textId="77777777" w:rsidR="006E402D" w:rsidRPr="005543C7" w:rsidRDefault="006E402D">
            <w:pPr>
              <w:pStyle w:val="Heading1"/>
              <w:rPr>
                <w:rFonts w:asciiTheme="minorHAnsi" w:hAnsiTheme="minorHAnsi" w:cs="Arial"/>
                <w:color w:val="FFFFFF" w:themeColor="background1"/>
                <w:sz w:val="20"/>
                <w:szCs w:val="20"/>
              </w:rPr>
            </w:pPr>
            <w:r w:rsidRPr="005543C7">
              <w:rPr>
                <w:rFonts w:asciiTheme="minorHAnsi" w:hAnsiTheme="minorHAnsi" w:cs="Arial"/>
                <w:color w:val="FFFFFF" w:themeColor="background1"/>
                <w:sz w:val="20"/>
                <w:szCs w:val="20"/>
              </w:rPr>
              <w:t>Knowledge criteria</w:t>
            </w:r>
          </w:p>
        </w:tc>
        <w:tc>
          <w:tcPr>
            <w:tcW w:w="760"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3BD565CE" w14:textId="77777777" w:rsidR="006E402D" w:rsidRPr="005543C7" w:rsidRDefault="006E402D">
            <w:pPr>
              <w:rPr>
                <w:rFonts w:eastAsia="Times New Roman" w:cs="Arial"/>
                <w:b/>
                <w:bCs/>
                <w:color w:val="FFFFFF" w:themeColor="background1"/>
                <w:sz w:val="20"/>
                <w:szCs w:val="20"/>
              </w:rPr>
            </w:pPr>
            <w:r w:rsidRPr="005543C7">
              <w:rPr>
                <w:rFonts w:cs="Arial"/>
                <w:b/>
                <w:bCs/>
                <w:color w:val="FFFFFF" w:themeColor="background1"/>
                <w:sz w:val="20"/>
                <w:szCs w:val="20"/>
              </w:rPr>
              <w:t>GMP</w:t>
            </w:r>
          </w:p>
        </w:tc>
        <w:tc>
          <w:tcPr>
            <w:tcW w:w="2997"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04AF76A4" w14:textId="77777777" w:rsidR="006E402D" w:rsidRPr="005543C7" w:rsidRDefault="006E402D">
            <w:pPr>
              <w:rPr>
                <w:rFonts w:eastAsia="Times New Roman" w:cs="Arial"/>
                <w:b/>
                <w:bCs/>
                <w:color w:val="FFFFFF" w:themeColor="background1"/>
                <w:sz w:val="20"/>
                <w:szCs w:val="20"/>
              </w:rPr>
            </w:pPr>
            <w:r w:rsidRPr="005543C7">
              <w:rPr>
                <w:rFonts w:cs="Arial"/>
                <w:b/>
                <w:bCs/>
                <w:color w:val="FFFFFF" w:themeColor="background1"/>
                <w:sz w:val="20"/>
                <w:szCs w:val="20"/>
              </w:rPr>
              <w:t>Professional skills and attitudes</w:t>
            </w:r>
          </w:p>
        </w:tc>
        <w:tc>
          <w:tcPr>
            <w:tcW w:w="698"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5A672D25" w14:textId="77777777" w:rsidR="006E402D" w:rsidRPr="005543C7" w:rsidRDefault="006E402D">
            <w:pPr>
              <w:pStyle w:val="Heading1"/>
              <w:rPr>
                <w:rFonts w:asciiTheme="minorHAnsi" w:hAnsiTheme="minorHAnsi" w:cs="Arial"/>
                <w:color w:val="FFFFFF" w:themeColor="background1"/>
                <w:sz w:val="20"/>
                <w:szCs w:val="20"/>
              </w:rPr>
            </w:pPr>
            <w:r w:rsidRPr="005543C7">
              <w:rPr>
                <w:rFonts w:asciiTheme="minorHAnsi" w:hAnsiTheme="minorHAnsi" w:cs="Arial"/>
                <w:color w:val="FFFFFF" w:themeColor="background1"/>
                <w:sz w:val="20"/>
                <w:szCs w:val="20"/>
              </w:rPr>
              <w:t>GMP</w:t>
            </w:r>
          </w:p>
        </w:tc>
        <w:tc>
          <w:tcPr>
            <w:tcW w:w="1755"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433BCDCA" w14:textId="77777777" w:rsidR="006E402D" w:rsidRPr="005543C7" w:rsidRDefault="006E402D">
            <w:pPr>
              <w:pStyle w:val="Heading1"/>
              <w:rPr>
                <w:rFonts w:asciiTheme="minorHAnsi" w:hAnsiTheme="minorHAnsi" w:cs="Arial"/>
                <w:color w:val="FFFFFF" w:themeColor="background1"/>
                <w:sz w:val="20"/>
                <w:szCs w:val="20"/>
              </w:rPr>
            </w:pPr>
            <w:r w:rsidRPr="005543C7">
              <w:rPr>
                <w:rFonts w:asciiTheme="minorHAnsi" w:hAnsiTheme="minorHAnsi" w:cs="Arial"/>
                <w:color w:val="FFFFFF" w:themeColor="background1"/>
                <w:sz w:val="20"/>
                <w:szCs w:val="20"/>
              </w:rPr>
              <w:t>Training support</w:t>
            </w:r>
          </w:p>
        </w:tc>
        <w:tc>
          <w:tcPr>
            <w:tcW w:w="2183"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6852A70E" w14:textId="77777777" w:rsidR="006E402D" w:rsidRPr="005543C7" w:rsidRDefault="006E402D">
            <w:pPr>
              <w:pStyle w:val="Heading1"/>
              <w:rPr>
                <w:rFonts w:asciiTheme="minorHAnsi" w:hAnsiTheme="minorHAnsi" w:cs="Arial"/>
                <w:color w:val="FFFFFF" w:themeColor="background1"/>
                <w:sz w:val="20"/>
                <w:szCs w:val="20"/>
              </w:rPr>
            </w:pPr>
            <w:r w:rsidRPr="005543C7">
              <w:rPr>
                <w:rFonts w:asciiTheme="minorHAnsi" w:hAnsiTheme="minorHAnsi" w:cs="Arial"/>
                <w:color w:val="FFFFFF" w:themeColor="background1"/>
                <w:sz w:val="20"/>
                <w:szCs w:val="20"/>
              </w:rPr>
              <w:t>Evidence/assessment</w:t>
            </w:r>
          </w:p>
        </w:tc>
      </w:tr>
      <w:tr w:rsidR="000853F4" w:rsidRPr="005543C7" w14:paraId="442B25BF"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330D0CFB" w14:textId="77777777" w:rsidR="000853F4" w:rsidRPr="005543C7" w:rsidRDefault="00D36372" w:rsidP="000853F4">
            <w:pPr>
              <w:rPr>
                <w:rFonts w:eastAsia="Times New Roman" w:cs="Times New Roman"/>
                <w:sz w:val="20"/>
                <w:szCs w:val="20"/>
              </w:rPr>
            </w:pPr>
            <w:r w:rsidRPr="005543C7">
              <w:rPr>
                <w:rFonts w:eastAsia="Times New Roman" w:cs="Times New Roman"/>
                <w:sz w:val="20"/>
                <w:szCs w:val="20"/>
              </w:rPr>
              <w:t>1.01</w:t>
            </w:r>
            <w:r w:rsidR="00472C56" w:rsidRPr="005543C7">
              <w:rPr>
                <w:rFonts w:eastAsia="Times New Roman" w:cs="Times New Roman"/>
                <w:sz w:val="20"/>
                <w:szCs w:val="20"/>
              </w:rPr>
              <w:t xml:space="preserve"> </w:t>
            </w:r>
            <w:r w:rsidR="000853F4" w:rsidRPr="005543C7">
              <w:rPr>
                <w:rFonts w:eastAsia="Times New Roman" w:cs="Times New Roman"/>
                <w:sz w:val="20"/>
                <w:szCs w:val="20"/>
              </w:rPr>
              <w:t xml:space="preserve">Demonstrate a thorough working knowledge of the </w:t>
            </w:r>
            <w:r w:rsidR="000B7955" w:rsidRPr="005543C7">
              <w:rPr>
                <w:rFonts w:eastAsia="Times New Roman" w:cs="Times New Roman"/>
                <w:sz w:val="20"/>
                <w:szCs w:val="20"/>
              </w:rPr>
              <w:t>l</w:t>
            </w:r>
            <w:r w:rsidR="000853F4" w:rsidRPr="005543C7">
              <w:rPr>
                <w:rFonts w:eastAsia="Times New Roman" w:cs="Times New Roman"/>
                <w:sz w:val="20"/>
                <w:szCs w:val="20"/>
              </w:rPr>
              <w:t xml:space="preserve">egal aspects of </w:t>
            </w:r>
            <w:r w:rsidR="000B7955" w:rsidRPr="005543C7">
              <w:rPr>
                <w:rFonts w:eastAsia="Times New Roman" w:cs="Times New Roman"/>
                <w:sz w:val="20"/>
                <w:szCs w:val="20"/>
              </w:rPr>
              <w:t>a</w:t>
            </w:r>
            <w:r w:rsidR="000853F4" w:rsidRPr="005543C7">
              <w:rPr>
                <w:rFonts w:eastAsia="Times New Roman" w:cs="Times New Roman"/>
                <w:sz w:val="20"/>
                <w:szCs w:val="20"/>
              </w:rPr>
              <w:t xml:space="preserve">bortion </w:t>
            </w:r>
            <w:r w:rsidR="000B7955" w:rsidRPr="005543C7">
              <w:rPr>
                <w:rFonts w:eastAsia="Times New Roman" w:cs="Times New Roman"/>
                <w:sz w:val="20"/>
                <w:szCs w:val="20"/>
              </w:rPr>
              <w:t>c</w:t>
            </w:r>
            <w:r w:rsidR="000853F4" w:rsidRPr="005543C7">
              <w:rPr>
                <w:rFonts w:eastAsia="Times New Roman" w:cs="Times New Roman"/>
                <w:sz w:val="20"/>
                <w:szCs w:val="20"/>
              </w:rPr>
              <w:t>are</w:t>
            </w:r>
            <w:r w:rsidR="000B7955" w:rsidRPr="005543C7">
              <w:rPr>
                <w:rFonts w:eastAsia="Times New Roman" w:cs="Times New Roman"/>
                <w:sz w:val="20"/>
                <w:szCs w:val="20"/>
              </w:rPr>
              <w:t xml:space="preserve"> in the UK</w:t>
            </w:r>
            <w:r w:rsidR="000853F4" w:rsidRPr="005543C7">
              <w:rPr>
                <w:rFonts w:eastAsia="Times New Roman" w:cs="Times New Roman"/>
                <w:sz w:val="20"/>
                <w:szCs w:val="20"/>
              </w:rPr>
              <w:t>.</w:t>
            </w:r>
          </w:p>
          <w:p w14:paraId="16B7C4DD" w14:textId="77777777" w:rsidR="000853F4" w:rsidRPr="005543C7" w:rsidRDefault="000853F4" w:rsidP="000853F4">
            <w:pPr>
              <w:rPr>
                <w:rFonts w:eastAsia="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2308174C" w14:textId="77777777" w:rsidR="000853F4" w:rsidRPr="005543C7" w:rsidRDefault="000853F4">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08727D41" w14:textId="77777777" w:rsidR="000853F4" w:rsidRPr="005543C7" w:rsidRDefault="00472C56" w:rsidP="00BD69FB">
            <w:pPr>
              <w:rPr>
                <w:rFonts w:eastAsia="Times New Roman" w:cs="Arial"/>
                <w:color w:val="000000" w:themeColor="text1"/>
                <w:sz w:val="20"/>
                <w:szCs w:val="20"/>
              </w:rPr>
            </w:pPr>
            <w:r w:rsidRPr="005543C7">
              <w:rPr>
                <w:rFonts w:eastAsia="Times New Roman" w:cs="Arial"/>
                <w:color w:val="000000" w:themeColor="text1"/>
                <w:sz w:val="20"/>
                <w:szCs w:val="20"/>
              </w:rPr>
              <w:t xml:space="preserve">(1.01) </w:t>
            </w:r>
            <w:r w:rsidR="003E49E3" w:rsidRPr="005543C7">
              <w:rPr>
                <w:rFonts w:eastAsia="Times New Roman" w:cs="Arial"/>
                <w:color w:val="000000" w:themeColor="text1"/>
                <w:sz w:val="20"/>
                <w:szCs w:val="20"/>
              </w:rPr>
              <w:t xml:space="preserve">Full understanding of the Abortion Act (1967) and the role </w:t>
            </w:r>
            <w:r w:rsidR="00416E4B" w:rsidRPr="005543C7">
              <w:rPr>
                <w:rFonts w:eastAsia="Times New Roman" w:cs="Arial"/>
                <w:color w:val="000000" w:themeColor="text1"/>
                <w:sz w:val="20"/>
                <w:szCs w:val="20"/>
              </w:rPr>
              <w:t xml:space="preserve">of the </w:t>
            </w:r>
            <w:r w:rsidR="00BA6E02" w:rsidRPr="005543C7">
              <w:rPr>
                <w:rFonts w:eastAsia="Times New Roman" w:cs="Arial"/>
                <w:color w:val="000000" w:themeColor="text1"/>
                <w:sz w:val="20"/>
                <w:szCs w:val="20"/>
              </w:rPr>
              <w:t>doctor</w:t>
            </w:r>
            <w:r w:rsidR="00416E4B" w:rsidRPr="005543C7">
              <w:rPr>
                <w:rFonts w:eastAsia="Times New Roman" w:cs="Arial"/>
                <w:color w:val="000000" w:themeColor="text1"/>
                <w:sz w:val="20"/>
                <w:szCs w:val="20"/>
              </w:rPr>
              <w:t xml:space="preserve"> </w:t>
            </w:r>
            <w:r w:rsidR="003E49E3" w:rsidRPr="005543C7">
              <w:rPr>
                <w:rFonts w:eastAsia="Times New Roman" w:cs="Arial"/>
                <w:color w:val="000000" w:themeColor="text1"/>
                <w:sz w:val="20"/>
                <w:szCs w:val="20"/>
              </w:rPr>
              <w:t xml:space="preserve">in completion of the necessary </w:t>
            </w:r>
            <w:r w:rsidR="00BD69FB" w:rsidRPr="005543C7">
              <w:rPr>
                <w:rFonts w:eastAsia="Times New Roman" w:cs="Arial"/>
                <w:color w:val="000000" w:themeColor="text1"/>
                <w:sz w:val="20"/>
                <w:szCs w:val="20"/>
              </w:rPr>
              <w:t xml:space="preserve">forms for </w:t>
            </w:r>
            <w:r w:rsidR="00416E4B" w:rsidRPr="005543C7">
              <w:rPr>
                <w:rFonts w:eastAsia="Times New Roman" w:cs="Arial"/>
                <w:color w:val="000000" w:themeColor="text1"/>
                <w:sz w:val="20"/>
                <w:szCs w:val="20"/>
              </w:rPr>
              <w:t xml:space="preserve">authorisation and </w:t>
            </w:r>
            <w:r w:rsidR="003E49E3" w:rsidRPr="005543C7">
              <w:rPr>
                <w:rFonts w:eastAsia="Times New Roman" w:cs="Arial"/>
                <w:color w:val="000000" w:themeColor="text1"/>
                <w:sz w:val="20"/>
                <w:szCs w:val="20"/>
              </w:rPr>
              <w:t xml:space="preserve">notification of abortion.  </w:t>
            </w:r>
          </w:p>
          <w:p w14:paraId="2B3BD465" w14:textId="77777777" w:rsidR="00BD69FB" w:rsidRPr="005543C7" w:rsidRDefault="00BD69FB" w:rsidP="00BD69FB">
            <w:pPr>
              <w:rPr>
                <w:rFonts w:eastAsia="Times New Roman" w:cs="Arial"/>
                <w:color w:val="000000" w:themeColor="text1"/>
                <w:sz w:val="20"/>
                <w:szCs w:val="20"/>
              </w:rPr>
            </w:pPr>
            <w:r w:rsidRPr="005543C7">
              <w:rPr>
                <w:rFonts w:eastAsia="Times New Roman" w:cs="Arial"/>
                <w:color w:val="000000" w:themeColor="text1"/>
                <w:sz w:val="20"/>
                <w:szCs w:val="20"/>
              </w:rPr>
              <w:t xml:space="preserve">Abortion Act 1967. London: HMSO. </w:t>
            </w:r>
            <w:hyperlink r:id="rId8" w:history="1">
              <w:r w:rsidRPr="005543C7">
                <w:rPr>
                  <w:rStyle w:val="Hyperlink"/>
                  <w:rFonts w:eastAsia="Times New Roman" w:cs="Arial"/>
                  <w:sz w:val="20"/>
                  <w:szCs w:val="20"/>
                </w:rPr>
                <w:t>www.legislation.gov.uk/ukpga/1967/87/contents</w:t>
              </w:r>
            </w:hyperlink>
            <w:r w:rsidRPr="005543C7">
              <w:rPr>
                <w:rFonts w:eastAsia="Times New Roman" w:cs="Arial"/>
                <w:color w:val="000000" w:themeColor="text1"/>
                <w:sz w:val="20"/>
                <w:szCs w:val="20"/>
              </w:rPr>
              <w:t xml:space="preserve"> </w:t>
            </w:r>
          </w:p>
          <w:p w14:paraId="314FFFDB" w14:textId="77777777" w:rsidR="00BD69FB" w:rsidRPr="005543C7" w:rsidRDefault="00BD69FB" w:rsidP="00BD69FB">
            <w:pPr>
              <w:rPr>
                <w:rFonts w:eastAsia="Times New Roman" w:cs="Arial"/>
                <w:color w:val="000000" w:themeColor="text1"/>
                <w:sz w:val="20"/>
                <w:szCs w:val="20"/>
              </w:rPr>
            </w:pPr>
            <w:r w:rsidRPr="005543C7">
              <w:rPr>
                <w:rFonts w:eastAsia="Times New Roman" w:cs="Arial"/>
                <w:color w:val="000000" w:themeColor="text1"/>
                <w:sz w:val="20"/>
                <w:szCs w:val="20"/>
              </w:rPr>
              <w:t xml:space="preserve">Statutory Instrument 2002 No. 887. The Abortion (Amendment) (England) Regulations 2002. London: HMSO (2002) </w:t>
            </w:r>
            <w:hyperlink r:id="rId9" w:history="1">
              <w:r w:rsidRPr="005543C7">
                <w:rPr>
                  <w:rStyle w:val="Hyperlink"/>
                  <w:rFonts w:eastAsia="Times New Roman" w:cs="Arial"/>
                  <w:sz w:val="20"/>
                  <w:szCs w:val="20"/>
                </w:rPr>
                <w:t>www.legislation.gov.uk/uksi/2002/887/made</w:t>
              </w:r>
            </w:hyperlink>
            <w:r w:rsidRPr="005543C7">
              <w:rPr>
                <w:rFonts w:eastAsia="Times New Roman" w:cs="Arial"/>
                <w:color w:val="000000" w:themeColor="text1"/>
                <w:sz w:val="20"/>
                <w:szCs w:val="20"/>
              </w:rPr>
              <w:t xml:space="preserve"> </w:t>
            </w:r>
          </w:p>
          <w:p w14:paraId="6517543D" w14:textId="77777777" w:rsidR="00BD69FB" w:rsidRPr="005543C7" w:rsidRDefault="00BD69FB" w:rsidP="00BD69FB">
            <w:pPr>
              <w:rPr>
                <w:rFonts w:eastAsia="Times New Roman" w:cs="Arial"/>
                <w:color w:val="000000" w:themeColor="text1"/>
                <w:sz w:val="20"/>
                <w:szCs w:val="20"/>
              </w:rPr>
            </w:pPr>
            <w:r w:rsidRPr="005543C7">
              <w:rPr>
                <w:rFonts w:eastAsia="Times New Roman" w:cs="Arial"/>
                <w:color w:val="000000" w:themeColor="text1"/>
                <w:sz w:val="20"/>
                <w:szCs w:val="20"/>
              </w:rPr>
              <w:t xml:space="preserve">Department of Health. Abortion Notification Forms </w:t>
            </w:r>
            <w:hyperlink r:id="rId10" w:history="1">
              <w:r w:rsidRPr="005543C7">
                <w:rPr>
                  <w:rStyle w:val="Hyperlink"/>
                  <w:rFonts w:eastAsia="Times New Roman" w:cs="Arial"/>
                  <w:sz w:val="20"/>
                  <w:szCs w:val="20"/>
                </w:rPr>
                <w:t>www.dh.gov.uk/en/Publicationsandstatistics/Publications/PublicationsPolicyAndGuidance/DH_4063863</w:t>
              </w:r>
            </w:hyperlink>
            <w:r w:rsidRPr="005543C7">
              <w:rPr>
                <w:rFonts w:eastAsia="Times New Roman" w:cs="Arial"/>
                <w:color w:val="000000" w:themeColor="text1"/>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cPr>
          <w:p w14:paraId="4B07A6A4" w14:textId="77777777" w:rsidR="000853F4" w:rsidRPr="005543C7" w:rsidRDefault="000853F4">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7F90AC6E" w14:textId="77777777" w:rsidR="000853F4" w:rsidRPr="005543C7" w:rsidRDefault="00472C56">
            <w:pPr>
              <w:rPr>
                <w:rFonts w:eastAsia="Times New Roman" w:cs="Arial"/>
                <w:color w:val="000000" w:themeColor="text1"/>
                <w:sz w:val="20"/>
                <w:szCs w:val="20"/>
              </w:rPr>
            </w:pPr>
            <w:r w:rsidRPr="005543C7">
              <w:rPr>
                <w:rFonts w:eastAsia="Times New Roman" w:cs="Arial"/>
                <w:color w:val="000000" w:themeColor="text1"/>
                <w:sz w:val="20"/>
                <w:szCs w:val="20"/>
              </w:rPr>
              <w:t xml:space="preserve">(1.01) </w:t>
            </w:r>
            <w:r w:rsidR="00865FD7" w:rsidRPr="005543C7">
              <w:rPr>
                <w:rFonts w:eastAsia="Times New Roman" w:cs="Arial"/>
                <w:color w:val="000000" w:themeColor="text1"/>
                <w:sz w:val="20"/>
                <w:szCs w:val="20"/>
              </w:rPr>
              <w:t>Demonstrate awareness of BMA/GMC guidance for doctors with conscientious objection to abortion/GMC ‘Good Medical Practice’ duties of a doctor</w:t>
            </w:r>
            <w:r w:rsidR="003E49E3" w:rsidRPr="005543C7">
              <w:rPr>
                <w:rFonts w:eastAsia="Times New Roman" w:cs="Arial"/>
                <w:color w:val="000000" w:themeColor="text1"/>
                <w:sz w:val="20"/>
                <w:szCs w:val="20"/>
              </w:rPr>
              <w:t>.</w:t>
            </w:r>
          </w:p>
          <w:p w14:paraId="6C33E368" w14:textId="77777777" w:rsidR="00472C56" w:rsidRPr="005543C7" w:rsidRDefault="00472C56">
            <w:pPr>
              <w:rPr>
                <w:rFonts w:eastAsia="Times New Roman" w:cs="Arial"/>
                <w:color w:val="000000" w:themeColor="text1"/>
                <w:sz w:val="20"/>
                <w:szCs w:val="20"/>
              </w:rPr>
            </w:pPr>
            <w:r w:rsidRPr="005543C7">
              <w:rPr>
                <w:rFonts w:eastAsia="Times New Roman" w:cs="Arial"/>
                <w:color w:val="000000" w:themeColor="text1"/>
                <w:sz w:val="20"/>
                <w:szCs w:val="20"/>
              </w:rPr>
              <w:t>Identifies client reason for consultation. Allows client to elaborate, presenting problem fully.</w:t>
            </w:r>
          </w:p>
        </w:tc>
        <w:tc>
          <w:tcPr>
            <w:tcW w:w="698" w:type="dxa"/>
            <w:tcBorders>
              <w:top w:val="single" w:sz="4" w:space="0" w:color="auto"/>
              <w:left w:val="single" w:sz="4" w:space="0" w:color="auto"/>
              <w:bottom w:val="single" w:sz="4" w:space="0" w:color="auto"/>
              <w:right w:val="single" w:sz="4" w:space="0" w:color="auto"/>
            </w:tcBorders>
          </w:tcPr>
          <w:p w14:paraId="1DA7F8E8" w14:textId="77777777" w:rsidR="000853F4" w:rsidRPr="005543C7" w:rsidRDefault="000853F4">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500493F4" w14:textId="77777777" w:rsidR="004918C6" w:rsidRPr="005543C7" w:rsidRDefault="00472C56" w:rsidP="001922EE">
            <w:pPr>
              <w:rPr>
                <w:rFonts w:eastAsia="Times New Roman" w:cs="Arial"/>
                <w:color w:val="000000" w:themeColor="text1"/>
                <w:sz w:val="20"/>
                <w:szCs w:val="20"/>
              </w:rPr>
            </w:pPr>
            <w:r w:rsidRPr="005543C7">
              <w:rPr>
                <w:rFonts w:eastAsia="Times New Roman" w:cs="Arial"/>
                <w:color w:val="000000" w:themeColor="text1"/>
                <w:sz w:val="20"/>
                <w:szCs w:val="20"/>
              </w:rPr>
              <w:t xml:space="preserve">(1.01) </w:t>
            </w:r>
            <w:r w:rsidR="004918C6" w:rsidRPr="005543C7">
              <w:rPr>
                <w:rFonts w:eastAsia="Times New Roman" w:cs="Arial"/>
                <w:color w:val="000000" w:themeColor="text1"/>
                <w:sz w:val="20"/>
                <w:szCs w:val="20"/>
              </w:rPr>
              <w:t>The British Society of Abortion Care Providers (BSACP)</w:t>
            </w:r>
            <w:r w:rsidR="003E49E3" w:rsidRPr="005543C7">
              <w:rPr>
                <w:rFonts w:eastAsia="Times New Roman" w:cs="Arial"/>
                <w:color w:val="000000" w:themeColor="text1"/>
                <w:sz w:val="20"/>
                <w:szCs w:val="20"/>
              </w:rPr>
              <w:t xml:space="preserve"> </w:t>
            </w:r>
            <w:hyperlink r:id="rId11" w:history="1">
              <w:r w:rsidR="003E49E3" w:rsidRPr="005543C7">
                <w:rPr>
                  <w:rStyle w:val="Hyperlink"/>
                  <w:rFonts w:eastAsia="Times New Roman" w:cs="Arial"/>
                  <w:sz w:val="20"/>
                  <w:szCs w:val="20"/>
                </w:rPr>
                <w:t>www.bsacp.org.uk</w:t>
              </w:r>
            </w:hyperlink>
            <w:r w:rsidR="003E49E3" w:rsidRPr="005543C7">
              <w:rPr>
                <w:rFonts w:eastAsia="Times New Roman" w:cs="Arial"/>
                <w:color w:val="000000" w:themeColor="text1"/>
                <w:sz w:val="20"/>
                <w:szCs w:val="20"/>
              </w:rPr>
              <w:t xml:space="preserve"> </w:t>
            </w:r>
          </w:p>
          <w:p w14:paraId="5AACCFE8" w14:textId="77777777" w:rsidR="004918C6" w:rsidRPr="005543C7" w:rsidRDefault="00436292" w:rsidP="001922EE">
            <w:pPr>
              <w:rPr>
                <w:rFonts w:eastAsia="Times New Roman" w:cs="Arial"/>
                <w:color w:val="000000" w:themeColor="text1"/>
                <w:sz w:val="20"/>
                <w:szCs w:val="20"/>
              </w:rPr>
            </w:pPr>
            <w:r w:rsidRPr="005543C7">
              <w:rPr>
                <w:rFonts w:eastAsia="Times New Roman" w:cs="Arial"/>
                <w:color w:val="000000" w:themeColor="text1"/>
                <w:sz w:val="20"/>
                <w:szCs w:val="20"/>
              </w:rPr>
              <w:t>RCOG: Comprehensive Abortion Care, Best Practice Paper No. 2. (2015).</w:t>
            </w:r>
          </w:p>
        </w:tc>
        <w:tc>
          <w:tcPr>
            <w:tcW w:w="2183" w:type="dxa"/>
            <w:tcBorders>
              <w:top w:val="single" w:sz="4" w:space="0" w:color="auto"/>
              <w:left w:val="single" w:sz="4" w:space="0" w:color="auto"/>
              <w:bottom w:val="single" w:sz="4" w:space="0" w:color="auto"/>
              <w:right w:val="single" w:sz="4" w:space="0" w:color="auto"/>
            </w:tcBorders>
          </w:tcPr>
          <w:p w14:paraId="32B0D013" w14:textId="77777777" w:rsidR="000853F4" w:rsidRPr="005543C7" w:rsidRDefault="008539EF">
            <w:pPr>
              <w:pStyle w:val="Default"/>
              <w:rPr>
                <w:rFonts w:asciiTheme="minorHAnsi" w:hAnsiTheme="minorHAnsi"/>
                <w:color w:val="000000" w:themeColor="text1"/>
                <w:sz w:val="20"/>
                <w:szCs w:val="20"/>
              </w:rPr>
            </w:pPr>
            <w:r w:rsidRPr="005543C7">
              <w:rPr>
                <w:rFonts w:asciiTheme="minorHAnsi" w:hAnsiTheme="minorHAnsi"/>
                <w:color w:val="000000" w:themeColor="text1"/>
                <w:sz w:val="20"/>
                <w:szCs w:val="20"/>
              </w:rPr>
              <w:t>Completion of RCOG STRATOG e-</w:t>
            </w:r>
            <w:proofErr w:type="gramStart"/>
            <w:r w:rsidRPr="005543C7">
              <w:rPr>
                <w:rFonts w:asciiTheme="minorHAnsi" w:hAnsiTheme="minorHAnsi"/>
                <w:color w:val="000000" w:themeColor="text1"/>
                <w:sz w:val="20"/>
                <w:szCs w:val="20"/>
              </w:rPr>
              <w:t>learning  Abortion</w:t>
            </w:r>
            <w:proofErr w:type="gramEnd"/>
            <w:r w:rsidRPr="005543C7">
              <w:rPr>
                <w:rFonts w:asciiTheme="minorHAnsi" w:hAnsiTheme="minorHAnsi"/>
                <w:color w:val="000000" w:themeColor="text1"/>
                <w:sz w:val="20"/>
                <w:szCs w:val="20"/>
              </w:rPr>
              <w:t xml:space="preserve"> Care.</w:t>
            </w:r>
          </w:p>
        </w:tc>
      </w:tr>
      <w:tr w:rsidR="000853F4" w:rsidRPr="005543C7" w14:paraId="03EC64DC"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4653D6BF" w14:textId="77777777" w:rsidR="000853F4" w:rsidRPr="005543C7" w:rsidRDefault="000853F4" w:rsidP="000853F4">
            <w:pPr>
              <w:rPr>
                <w:rFonts w:eastAsia="Times New Roman" w:cs="Times New Roman"/>
                <w:sz w:val="20"/>
                <w:szCs w:val="20"/>
              </w:rPr>
            </w:pPr>
            <w:r w:rsidRPr="005543C7">
              <w:rPr>
                <w:rFonts w:eastAsia="Times New Roman" w:cs="Times New Roman"/>
                <w:sz w:val="20"/>
                <w:szCs w:val="20"/>
              </w:rPr>
              <w:t>1.02</w:t>
            </w:r>
            <w:r w:rsidR="00472C56" w:rsidRPr="005543C7">
              <w:rPr>
                <w:rFonts w:eastAsia="Times New Roman" w:cs="Times New Roman"/>
                <w:sz w:val="20"/>
                <w:szCs w:val="20"/>
              </w:rPr>
              <w:t xml:space="preserve"> </w:t>
            </w:r>
            <w:r w:rsidRPr="005543C7">
              <w:rPr>
                <w:rFonts w:eastAsia="Times New Roman" w:cs="Times New Roman"/>
                <w:sz w:val="20"/>
                <w:szCs w:val="20"/>
              </w:rPr>
              <w:t>Provide accurate and non-judgment</w:t>
            </w:r>
            <w:r w:rsidR="003E49E3" w:rsidRPr="005543C7">
              <w:rPr>
                <w:rFonts w:eastAsia="Times New Roman" w:cs="Times New Roman"/>
                <w:sz w:val="20"/>
                <w:szCs w:val="20"/>
              </w:rPr>
              <w:t xml:space="preserve">al </w:t>
            </w:r>
            <w:r w:rsidR="000B7955" w:rsidRPr="005543C7">
              <w:rPr>
                <w:rFonts w:eastAsia="Times New Roman" w:cs="Times New Roman"/>
                <w:sz w:val="20"/>
                <w:szCs w:val="20"/>
              </w:rPr>
              <w:t>decision-making support</w:t>
            </w:r>
            <w:r w:rsidR="00422DAD" w:rsidRPr="005543C7">
              <w:rPr>
                <w:rFonts w:eastAsia="Times New Roman" w:cs="Times New Roman"/>
                <w:sz w:val="20"/>
                <w:szCs w:val="20"/>
              </w:rPr>
              <w:t>; identify when referral for counselling is indicated</w:t>
            </w:r>
            <w:r w:rsidR="003E49E3" w:rsidRPr="005543C7">
              <w:rPr>
                <w:rFonts w:eastAsia="Times New Roman" w:cs="Times New Roman"/>
                <w:sz w:val="20"/>
                <w:szCs w:val="20"/>
              </w:rPr>
              <w:t>.</w:t>
            </w:r>
          </w:p>
          <w:p w14:paraId="1962265F" w14:textId="77777777" w:rsidR="000853F4" w:rsidRPr="005543C7" w:rsidRDefault="003E49E3" w:rsidP="000B7955">
            <w:pPr>
              <w:rPr>
                <w:rFonts w:eastAsia="Times New Roman" w:cs="Times New Roman"/>
                <w:sz w:val="20"/>
                <w:szCs w:val="20"/>
              </w:rPr>
            </w:pPr>
            <w:r w:rsidRPr="005543C7">
              <w:rPr>
                <w:rFonts w:eastAsia="Times New Roman" w:cs="Times New Roman"/>
                <w:sz w:val="20"/>
                <w:szCs w:val="20"/>
              </w:rPr>
              <w:t>1.03</w:t>
            </w:r>
            <w:r w:rsidR="00D36372" w:rsidRPr="005543C7">
              <w:rPr>
                <w:rFonts w:eastAsia="Times New Roman" w:cs="Times New Roman"/>
                <w:sz w:val="20"/>
                <w:szCs w:val="20"/>
              </w:rPr>
              <w:t xml:space="preserve"> </w:t>
            </w:r>
            <w:r w:rsidRPr="005543C7">
              <w:rPr>
                <w:rFonts w:eastAsia="Times New Roman" w:cs="Times New Roman"/>
                <w:sz w:val="20"/>
                <w:szCs w:val="20"/>
              </w:rPr>
              <w:t>Should termination of pregnancy be chosen, p</w:t>
            </w:r>
            <w:r w:rsidR="000853F4" w:rsidRPr="005543C7">
              <w:rPr>
                <w:rFonts w:eastAsia="Times New Roman" w:cs="Times New Roman"/>
                <w:sz w:val="20"/>
                <w:szCs w:val="20"/>
              </w:rPr>
              <w:t xml:space="preserve">rovide accurate and non-judgmental information on the appropriate </w:t>
            </w:r>
            <w:r w:rsidR="000853F4" w:rsidRPr="005543C7">
              <w:rPr>
                <w:rFonts w:eastAsia="Times New Roman" w:cs="Times New Roman"/>
                <w:sz w:val="20"/>
                <w:szCs w:val="20"/>
              </w:rPr>
              <w:lastRenderedPageBreak/>
              <w:t xml:space="preserve">methods for termination of pregnancy for the gestational age. </w:t>
            </w:r>
          </w:p>
        </w:tc>
        <w:tc>
          <w:tcPr>
            <w:tcW w:w="711" w:type="dxa"/>
            <w:tcBorders>
              <w:top w:val="single" w:sz="4" w:space="0" w:color="auto"/>
              <w:left w:val="single" w:sz="4" w:space="0" w:color="auto"/>
              <w:bottom w:val="single" w:sz="4" w:space="0" w:color="auto"/>
              <w:right w:val="single" w:sz="4" w:space="0" w:color="auto"/>
            </w:tcBorders>
          </w:tcPr>
          <w:p w14:paraId="6566BAD7" w14:textId="77777777" w:rsidR="000853F4" w:rsidRPr="005543C7" w:rsidRDefault="000853F4">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311AAA04" w14:textId="77777777" w:rsidR="003E49E3" w:rsidRPr="005543C7" w:rsidRDefault="00F657B4" w:rsidP="003B2C12">
            <w:pPr>
              <w:rPr>
                <w:rFonts w:eastAsia="Times New Roman" w:cs="Arial"/>
                <w:color w:val="000000" w:themeColor="text1"/>
                <w:sz w:val="20"/>
                <w:szCs w:val="20"/>
              </w:rPr>
            </w:pPr>
            <w:r w:rsidRPr="005543C7">
              <w:rPr>
                <w:rFonts w:eastAsia="Times New Roman" w:cs="Arial"/>
                <w:color w:val="000000" w:themeColor="text1"/>
                <w:sz w:val="20"/>
                <w:szCs w:val="20"/>
              </w:rPr>
              <w:t>(</w:t>
            </w:r>
            <w:r w:rsidR="00E72C60" w:rsidRPr="005543C7">
              <w:rPr>
                <w:rFonts w:eastAsia="Times New Roman" w:cs="Arial"/>
                <w:color w:val="000000" w:themeColor="text1"/>
                <w:sz w:val="20"/>
                <w:szCs w:val="20"/>
              </w:rPr>
              <w:t>1.02</w:t>
            </w:r>
            <w:r w:rsidR="003E49E3" w:rsidRPr="005543C7">
              <w:rPr>
                <w:rFonts w:eastAsia="Times New Roman" w:cs="Arial"/>
                <w:color w:val="000000" w:themeColor="text1"/>
                <w:sz w:val="20"/>
                <w:szCs w:val="20"/>
              </w:rPr>
              <w:t xml:space="preserve"> -1.03)</w:t>
            </w:r>
            <w:r w:rsidR="00472C56" w:rsidRPr="005543C7">
              <w:rPr>
                <w:rFonts w:eastAsia="Times New Roman" w:cs="Arial"/>
                <w:color w:val="000000" w:themeColor="text1"/>
                <w:sz w:val="20"/>
                <w:szCs w:val="20"/>
              </w:rPr>
              <w:t xml:space="preserve"> </w:t>
            </w:r>
            <w:r w:rsidR="00DB22A5" w:rsidRPr="005543C7">
              <w:rPr>
                <w:rFonts w:eastAsia="Times New Roman" w:cs="Arial"/>
                <w:color w:val="000000" w:themeColor="text1"/>
                <w:sz w:val="20"/>
                <w:szCs w:val="20"/>
              </w:rPr>
              <w:t xml:space="preserve">Understand the </w:t>
            </w:r>
            <w:r w:rsidR="00BA6E02" w:rsidRPr="005543C7">
              <w:rPr>
                <w:rFonts w:eastAsia="Times New Roman" w:cs="Arial"/>
                <w:color w:val="000000" w:themeColor="text1"/>
                <w:sz w:val="20"/>
                <w:szCs w:val="20"/>
              </w:rPr>
              <w:t xml:space="preserve">benefits, </w:t>
            </w:r>
            <w:r w:rsidR="00DB22A5" w:rsidRPr="005543C7">
              <w:rPr>
                <w:rFonts w:eastAsia="Times New Roman" w:cs="Arial"/>
                <w:color w:val="000000" w:themeColor="text1"/>
                <w:sz w:val="20"/>
                <w:szCs w:val="20"/>
              </w:rPr>
              <w:t>risks</w:t>
            </w:r>
            <w:r w:rsidR="00BA6E02" w:rsidRPr="005543C7">
              <w:rPr>
                <w:rFonts w:eastAsia="Times New Roman" w:cs="Arial"/>
                <w:color w:val="000000" w:themeColor="text1"/>
                <w:sz w:val="20"/>
                <w:szCs w:val="20"/>
              </w:rPr>
              <w:t xml:space="preserve"> and alternatives for </w:t>
            </w:r>
            <w:r w:rsidR="006B029D" w:rsidRPr="005543C7">
              <w:rPr>
                <w:rFonts w:eastAsia="Times New Roman" w:cs="Arial"/>
                <w:color w:val="000000" w:themeColor="text1"/>
                <w:sz w:val="20"/>
                <w:szCs w:val="20"/>
              </w:rPr>
              <w:t xml:space="preserve">surgical and medical </w:t>
            </w:r>
            <w:r w:rsidR="000A7582" w:rsidRPr="005543C7">
              <w:rPr>
                <w:rFonts w:eastAsia="Times New Roman" w:cs="Arial"/>
                <w:color w:val="000000" w:themeColor="text1"/>
                <w:sz w:val="20"/>
                <w:szCs w:val="20"/>
              </w:rPr>
              <w:t xml:space="preserve">methods </w:t>
            </w:r>
            <w:r w:rsidR="003E49E3" w:rsidRPr="005543C7">
              <w:rPr>
                <w:rFonts w:eastAsia="Times New Roman" w:cs="Arial"/>
                <w:color w:val="000000" w:themeColor="text1"/>
                <w:sz w:val="20"/>
                <w:szCs w:val="20"/>
              </w:rPr>
              <w:t xml:space="preserve">including manual vacuum aspiration (MVA) outside of a theatre setting, </w:t>
            </w:r>
            <w:r w:rsidR="006B029D" w:rsidRPr="005543C7">
              <w:rPr>
                <w:rFonts w:eastAsia="Times New Roman" w:cs="Arial"/>
                <w:color w:val="000000" w:themeColor="text1"/>
                <w:sz w:val="20"/>
                <w:szCs w:val="20"/>
              </w:rPr>
              <w:t xml:space="preserve">for </w:t>
            </w:r>
            <w:r w:rsidR="000A7582" w:rsidRPr="005543C7">
              <w:rPr>
                <w:rFonts w:eastAsia="Times New Roman" w:cs="Arial"/>
                <w:color w:val="000000" w:themeColor="text1"/>
                <w:sz w:val="20"/>
                <w:szCs w:val="20"/>
              </w:rPr>
              <w:t>appropriate to the gestational age, medical and social history.</w:t>
            </w:r>
            <w:r w:rsidR="003E49E3" w:rsidRPr="005543C7">
              <w:rPr>
                <w:rFonts w:eastAsia="Times New Roman" w:cs="Arial"/>
                <w:color w:val="000000" w:themeColor="text1"/>
                <w:sz w:val="20"/>
                <w:szCs w:val="20"/>
              </w:rPr>
              <w:t>.</w:t>
            </w:r>
          </w:p>
          <w:p w14:paraId="66F9221C" w14:textId="77777777" w:rsidR="006B029D" w:rsidRPr="005543C7" w:rsidRDefault="00472C56" w:rsidP="003B2C12">
            <w:pPr>
              <w:rPr>
                <w:rFonts w:eastAsia="Times New Roman" w:cs="Arial"/>
                <w:color w:val="000000" w:themeColor="text1"/>
                <w:sz w:val="20"/>
                <w:szCs w:val="20"/>
              </w:rPr>
            </w:pPr>
            <w:r w:rsidRPr="005543C7">
              <w:rPr>
                <w:rFonts w:eastAsia="Times New Roman" w:cs="Arial"/>
                <w:color w:val="000000" w:themeColor="text1"/>
                <w:sz w:val="20"/>
                <w:szCs w:val="20"/>
              </w:rPr>
              <w:t xml:space="preserve">(1.03) </w:t>
            </w:r>
            <w:r w:rsidR="003E49E3" w:rsidRPr="005543C7">
              <w:rPr>
                <w:rFonts w:eastAsia="Times New Roman" w:cs="Arial"/>
                <w:color w:val="000000" w:themeColor="text1"/>
                <w:sz w:val="20"/>
                <w:szCs w:val="20"/>
              </w:rPr>
              <w:t>Understand how these options change after 12 weeks and a</w:t>
            </w:r>
            <w:r w:rsidRPr="005543C7">
              <w:rPr>
                <w:rFonts w:eastAsia="Times New Roman" w:cs="Arial"/>
                <w:color w:val="000000" w:themeColor="text1"/>
                <w:sz w:val="20"/>
                <w:szCs w:val="20"/>
              </w:rPr>
              <w:t xml:space="preserve">fter </w:t>
            </w:r>
            <w:r w:rsidRPr="005543C7">
              <w:rPr>
                <w:rFonts w:eastAsia="Times New Roman" w:cs="Arial"/>
                <w:color w:val="000000" w:themeColor="text1"/>
                <w:sz w:val="20"/>
                <w:szCs w:val="20"/>
              </w:rPr>
              <w:lastRenderedPageBreak/>
              <w:t>a</w:t>
            </w:r>
            <w:r w:rsidR="003E49E3" w:rsidRPr="005543C7">
              <w:rPr>
                <w:rFonts w:eastAsia="Times New Roman" w:cs="Arial"/>
                <w:color w:val="000000" w:themeColor="text1"/>
                <w:sz w:val="20"/>
                <w:szCs w:val="20"/>
              </w:rPr>
              <w:t>pproximately 19 weeks</w:t>
            </w:r>
            <w:r w:rsidR="006B029D" w:rsidRPr="005543C7">
              <w:rPr>
                <w:rFonts w:eastAsia="Times New Roman" w:cs="Arial"/>
                <w:color w:val="000000" w:themeColor="text1"/>
                <w:sz w:val="20"/>
                <w:szCs w:val="20"/>
              </w:rPr>
              <w:t>,</w:t>
            </w:r>
            <w:r w:rsidRPr="005543C7">
              <w:rPr>
                <w:rFonts w:eastAsia="Times New Roman" w:cs="Arial"/>
                <w:color w:val="000000" w:themeColor="text1"/>
                <w:sz w:val="20"/>
                <w:szCs w:val="20"/>
              </w:rPr>
              <w:t xml:space="preserve"> depending on local policies.</w:t>
            </w:r>
          </w:p>
        </w:tc>
        <w:tc>
          <w:tcPr>
            <w:tcW w:w="760" w:type="dxa"/>
            <w:tcBorders>
              <w:top w:val="single" w:sz="4" w:space="0" w:color="auto"/>
              <w:left w:val="single" w:sz="4" w:space="0" w:color="auto"/>
              <w:bottom w:val="single" w:sz="4" w:space="0" w:color="auto"/>
              <w:right w:val="single" w:sz="4" w:space="0" w:color="auto"/>
            </w:tcBorders>
          </w:tcPr>
          <w:p w14:paraId="7E9E7106" w14:textId="77777777" w:rsidR="000853F4" w:rsidRPr="005543C7" w:rsidRDefault="000853F4">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1F62DFC1" w14:textId="77777777" w:rsidR="00E72C60" w:rsidRPr="005543C7" w:rsidRDefault="00E72C60" w:rsidP="00865FD7">
            <w:pPr>
              <w:rPr>
                <w:rFonts w:eastAsia="Times New Roman" w:cs="Arial"/>
                <w:color w:val="000000" w:themeColor="text1"/>
                <w:sz w:val="20"/>
                <w:szCs w:val="20"/>
              </w:rPr>
            </w:pPr>
            <w:r w:rsidRPr="005543C7">
              <w:rPr>
                <w:rFonts w:eastAsia="Times New Roman" w:cs="Arial"/>
                <w:color w:val="000000" w:themeColor="text1"/>
                <w:sz w:val="20"/>
                <w:szCs w:val="20"/>
              </w:rPr>
              <w:t>(1.02</w:t>
            </w:r>
            <w:r w:rsidR="00BD69FB" w:rsidRPr="005543C7">
              <w:rPr>
                <w:rFonts w:eastAsia="Times New Roman" w:cs="Arial"/>
                <w:color w:val="000000" w:themeColor="text1"/>
                <w:sz w:val="20"/>
                <w:szCs w:val="20"/>
              </w:rPr>
              <w:t xml:space="preserve"> -1.03</w:t>
            </w:r>
            <w:r w:rsidRPr="005543C7">
              <w:rPr>
                <w:rFonts w:eastAsia="Times New Roman" w:cs="Arial"/>
                <w:color w:val="000000" w:themeColor="text1"/>
                <w:sz w:val="20"/>
                <w:szCs w:val="20"/>
              </w:rPr>
              <w:t>)</w:t>
            </w:r>
            <w:r w:rsidR="00472C56" w:rsidRPr="005543C7">
              <w:rPr>
                <w:rFonts w:eastAsia="Times New Roman" w:cs="Arial"/>
                <w:color w:val="000000" w:themeColor="text1"/>
                <w:sz w:val="20"/>
                <w:szCs w:val="20"/>
              </w:rPr>
              <w:t xml:space="preserve"> </w:t>
            </w:r>
            <w:r w:rsidRPr="005543C7">
              <w:rPr>
                <w:rFonts w:eastAsia="Times New Roman" w:cs="Arial"/>
                <w:color w:val="000000" w:themeColor="text1"/>
                <w:sz w:val="20"/>
                <w:szCs w:val="20"/>
              </w:rPr>
              <w:t xml:space="preserve">Non-directive </w:t>
            </w:r>
            <w:r w:rsidR="00865FD7" w:rsidRPr="005543C7">
              <w:rPr>
                <w:rFonts w:eastAsia="Times New Roman" w:cs="Arial"/>
                <w:color w:val="000000" w:themeColor="text1"/>
                <w:sz w:val="20"/>
                <w:szCs w:val="20"/>
              </w:rPr>
              <w:t>counsel</w:t>
            </w:r>
            <w:r w:rsidRPr="005543C7">
              <w:rPr>
                <w:rFonts w:eastAsia="Times New Roman" w:cs="Arial"/>
                <w:color w:val="000000" w:themeColor="text1"/>
                <w:sz w:val="20"/>
                <w:szCs w:val="20"/>
              </w:rPr>
              <w:t>ling,</w:t>
            </w:r>
            <w:r w:rsidR="00865FD7" w:rsidRPr="005543C7">
              <w:rPr>
                <w:rFonts w:eastAsia="Times New Roman" w:cs="Arial"/>
                <w:color w:val="000000" w:themeColor="text1"/>
                <w:sz w:val="20"/>
                <w:szCs w:val="20"/>
              </w:rPr>
              <w:t xml:space="preserve"> sensitive</w:t>
            </w:r>
            <w:r w:rsidRPr="005543C7">
              <w:rPr>
                <w:rFonts w:eastAsia="Times New Roman" w:cs="Arial"/>
                <w:color w:val="000000" w:themeColor="text1"/>
                <w:sz w:val="20"/>
                <w:szCs w:val="20"/>
              </w:rPr>
              <w:t xml:space="preserve"> to</w:t>
            </w:r>
            <w:r w:rsidR="00865FD7" w:rsidRPr="005543C7">
              <w:rPr>
                <w:rFonts w:eastAsia="Times New Roman" w:cs="Arial"/>
                <w:color w:val="000000" w:themeColor="text1"/>
                <w:sz w:val="20"/>
                <w:szCs w:val="20"/>
              </w:rPr>
              <w:t xml:space="preserve"> </w:t>
            </w:r>
            <w:r w:rsidRPr="005543C7">
              <w:rPr>
                <w:rFonts w:eastAsia="Times New Roman" w:cs="Arial"/>
                <w:color w:val="000000" w:themeColor="text1"/>
                <w:sz w:val="20"/>
                <w:szCs w:val="20"/>
              </w:rPr>
              <w:t xml:space="preserve">all </w:t>
            </w:r>
            <w:r w:rsidR="00865FD7" w:rsidRPr="005543C7">
              <w:rPr>
                <w:rFonts w:eastAsia="Times New Roman" w:cs="Arial"/>
                <w:color w:val="000000" w:themeColor="text1"/>
                <w:sz w:val="20"/>
                <w:szCs w:val="20"/>
              </w:rPr>
              <w:t>options and associated health issues</w:t>
            </w:r>
            <w:r w:rsidR="00267712" w:rsidRPr="005543C7">
              <w:rPr>
                <w:rFonts w:eastAsia="Times New Roman" w:cs="Arial"/>
                <w:color w:val="000000" w:themeColor="text1"/>
                <w:sz w:val="20"/>
                <w:szCs w:val="20"/>
              </w:rPr>
              <w:t>.</w:t>
            </w:r>
            <w:r w:rsidRPr="005543C7">
              <w:rPr>
                <w:rFonts w:eastAsia="Times New Roman" w:cs="Arial"/>
                <w:color w:val="000000" w:themeColor="text1"/>
                <w:sz w:val="20"/>
                <w:szCs w:val="20"/>
              </w:rPr>
              <w:t xml:space="preserve"> To include: support for continuation of the pregnancy, adoption, as well as the medical and surgical methods for termination of pregnancy.</w:t>
            </w:r>
          </w:p>
          <w:p w14:paraId="2F2EAA3C" w14:textId="77777777" w:rsidR="000853F4" w:rsidRPr="005543C7" w:rsidRDefault="00BD69FB" w:rsidP="00267712">
            <w:pPr>
              <w:rPr>
                <w:rFonts w:eastAsia="Times New Roman" w:cs="Arial"/>
                <w:color w:val="000000" w:themeColor="text1"/>
                <w:sz w:val="20"/>
                <w:szCs w:val="20"/>
              </w:rPr>
            </w:pPr>
            <w:r w:rsidRPr="005543C7">
              <w:rPr>
                <w:rFonts w:eastAsia="Times New Roman" w:cs="Arial"/>
                <w:color w:val="000000" w:themeColor="text1"/>
                <w:sz w:val="20"/>
                <w:szCs w:val="20"/>
              </w:rPr>
              <w:lastRenderedPageBreak/>
              <w:t>Explain clearly and openly treatment regimes, potential side effects of drugs and complications of procedures.</w:t>
            </w:r>
          </w:p>
        </w:tc>
        <w:tc>
          <w:tcPr>
            <w:tcW w:w="698" w:type="dxa"/>
            <w:tcBorders>
              <w:top w:val="single" w:sz="4" w:space="0" w:color="auto"/>
              <w:left w:val="single" w:sz="4" w:space="0" w:color="auto"/>
              <w:bottom w:val="single" w:sz="4" w:space="0" w:color="auto"/>
              <w:right w:val="single" w:sz="4" w:space="0" w:color="auto"/>
            </w:tcBorders>
          </w:tcPr>
          <w:p w14:paraId="2C457F56" w14:textId="77777777" w:rsidR="000853F4" w:rsidRPr="005543C7" w:rsidRDefault="000853F4">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0132E149" w14:textId="77777777" w:rsidR="000853F4" w:rsidRPr="005543C7" w:rsidRDefault="00472C56" w:rsidP="003C4941">
            <w:pPr>
              <w:ind w:left="-38"/>
              <w:rPr>
                <w:rFonts w:eastAsia="Times New Roman" w:cs="Arial"/>
                <w:color w:val="000000" w:themeColor="text1"/>
                <w:sz w:val="20"/>
                <w:szCs w:val="20"/>
              </w:rPr>
            </w:pPr>
            <w:r w:rsidRPr="005543C7">
              <w:rPr>
                <w:rFonts w:eastAsia="Times New Roman" w:cs="Arial"/>
                <w:color w:val="000000" w:themeColor="text1"/>
                <w:sz w:val="20"/>
                <w:szCs w:val="20"/>
              </w:rPr>
              <w:t xml:space="preserve">(1.01-1.03) </w:t>
            </w:r>
            <w:r w:rsidR="003C4941" w:rsidRPr="005543C7">
              <w:rPr>
                <w:rFonts w:eastAsia="Times New Roman" w:cs="Arial"/>
                <w:color w:val="000000" w:themeColor="text1"/>
                <w:sz w:val="20"/>
                <w:szCs w:val="20"/>
              </w:rPr>
              <w:t>The Care of Women Requesting Induced Abortion RCOG Evidence</w:t>
            </w:r>
            <w:r w:rsidR="00BD69FB" w:rsidRPr="005543C7">
              <w:rPr>
                <w:rFonts w:eastAsia="Times New Roman" w:cs="Arial"/>
                <w:color w:val="000000" w:themeColor="text1"/>
                <w:sz w:val="20"/>
                <w:szCs w:val="20"/>
              </w:rPr>
              <w:t>-based CG</w:t>
            </w:r>
            <w:r w:rsidR="003C4941" w:rsidRPr="005543C7">
              <w:rPr>
                <w:rFonts w:eastAsia="Times New Roman" w:cs="Arial"/>
                <w:color w:val="000000" w:themeColor="text1"/>
                <w:sz w:val="20"/>
                <w:szCs w:val="20"/>
              </w:rPr>
              <w:t xml:space="preserve"> No.7 (2011)</w:t>
            </w:r>
          </w:p>
          <w:p w14:paraId="17F9553C" w14:textId="77777777" w:rsidR="001922EE" w:rsidRPr="005543C7" w:rsidRDefault="00472C56" w:rsidP="00472C56">
            <w:pPr>
              <w:ind w:left="-38"/>
              <w:rPr>
                <w:rFonts w:eastAsia="Times New Roman" w:cs="Arial"/>
                <w:color w:val="000000" w:themeColor="text1"/>
                <w:sz w:val="20"/>
                <w:szCs w:val="20"/>
              </w:rPr>
            </w:pPr>
            <w:r w:rsidRPr="005543C7">
              <w:rPr>
                <w:rFonts w:eastAsia="Times New Roman" w:cs="Arial"/>
                <w:color w:val="000000" w:themeColor="text1"/>
                <w:sz w:val="20"/>
                <w:szCs w:val="20"/>
              </w:rPr>
              <w:t xml:space="preserve">(1.03) </w:t>
            </w:r>
            <w:r w:rsidR="001922EE" w:rsidRPr="005543C7">
              <w:rPr>
                <w:rFonts w:eastAsia="Times New Roman" w:cs="Arial"/>
                <w:color w:val="000000" w:themeColor="text1"/>
                <w:sz w:val="20"/>
                <w:szCs w:val="20"/>
              </w:rPr>
              <w:t xml:space="preserve">Medical versus surgical </w:t>
            </w:r>
            <w:r w:rsidR="001922EE" w:rsidRPr="005543C7">
              <w:rPr>
                <w:rFonts w:eastAsia="Times New Roman" w:cs="Arial"/>
                <w:color w:val="000000" w:themeColor="text1"/>
                <w:sz w:val="20"/>
                <w:szCs w:val="20"/>
              </w:rPr>
              <w:lastRenderedPageBreak/>
              <w:t>methods for first trimester termination of pregnancy. Cochrane Data</w:t>
            </w:r>
            <w:r w:rsidR="00BD69FB" w:rsidRPr="005543C7">
              <w:rPr>
                <w:rFonts w:eastAsia="Times New Roman" w:cs="Arial"/>
                <w:color w:val="000000" w:themeColor="text1"/>
                <w:sz w:val="20"/>
                <w:szCs w:val="20"/>
              </w:rPr>
              <w:t xml:space="preserve">base </w:t>
            </w:r>
            <w:proofErr w:type="spellStart"/>
            <w:r w:rsidR="00BD69FB" w:rsidRPr="005543C7">
              <w:rPr>
                <w:rFonts w:eastAsia="Times New Roman" w:cs="Arial"/>
                <w:color w:val="000000" w:themeColor="text1"/>
                <w:sz w:val="20"/>
                <w:szCs w:val="20"/>
              </w:rPr>
              <w:t>Syst</w:t>
            </w:r>
            <w:proofErr w:type="spellEnd"/>
            <w:r w:rsidR="00BD69FB" w:rsidRPr="005543C7">
              <w:rPr>
                <w:rFonts w:eastAsia="Times New Roman" w:cs="Arial"/>
                <w:color w:val="000000" w:themeColor="text1"/>
                <w:sz w:val="20"/>
                <w:szCs w:val="20"/>
              </w:rPr>
              <w:t xml:space="preserve"> Rev 2005;(1):CD003037</w:t>
            </w:r>
          </w:p>
        </w:tc>
        <w:tc>
          <w:tcPr>
            <w:tcW w:w="2183" w:type="dxa"/>
            <w:tcBorders>
              <w:top w:val="single" w:sz="4" w:space="0" w:color="auto"/>
              <w:left w:val="single" w:sz="4" w:space="0" w:color="auto"/>
              <w:bottom w:val="single" w:sz="4" w:space="0" w:color="auto"/>
              <w:right w:val="single" w:sz="4" w:space="0" w:color="auto"/>
            </w:tcBorders>
          </w:tcPr>
          <w:p w14:paraId="53479C9D" w14:textId="77777777" w:rsidR="000853F4" w:rsidRPr="005543C7" w:rsidRDefault="008539EF">
            <w:pPr>
              <w:pStyle w:val="Default"/>
              <w:rPr>
                <w:rFonts w:asciiTheme="minorHAnsi" w:hAnsiTheme="minorHAnsi"/>
                <w:color w:val="000000" w:themeColor="text1"/>
                <w:sz w:val="20"/>
                <w:szCs w:val="20"/>
              </w:rPr>
            </w:pPr>
            <w:r w:rsidRPr="005543C7">
              <w:rPr>
                <w:rFonts w:asciiTheme="minorHAnsi" w:hAnsiTheme="minorHAnsi"/>
                <w:color w:val="000000" w:themeColor="text1"/>
                <w:sz w:val="20"/>
                <w:szCs w:val="20"/>
              </w:rPr>
              <w:lastRenderedPageBreak/>
              <w:t>Completion of RCOG STRATOG e-</w:t>
            </w:r>
            <w:proofErr w:type="gramStart"/>
            <w:r w:rsidRPr="005543C7">
              <w:rPr>
                <w:rFonts w:asciiTheme="minorHAnsi" w:hAnsiTheme="minorHAnsi"/>
                <w:color w:val="000000" w:themeColor="text1"/>
                <w:sz w:val="20"/>
                <w:szCs w:val="20"/>
              </w:rPr>
              <w:t>learning  Abortion</w:t>
            </w:r>
            <w:proofErr w:type="gramEnd"/>
            <w:r w:rsidRPr="005543C7">
              <w:rPr>
                <w:rFonts w:asciiTheme="minorHAnsi" w:hAnsiTheme="minorHAnsi"/>
                <w:color w:val="000000" w:themeColor="text1"/>
                <w:sz w:val="20"/>
                <w:szCs w:val="20"/>
              </w:rPr>
              <w:t xml:space="preserve"> Care.</w:t>
            </w:r>
          </w:p>
          <w:p w14:paraId="7D5012C1" w14:textId="77777777" w:rsidR="008539EF" w:rsidRPr="005543C7" w:rsidRDefault="008539EF">
            <w:pPr>
              <w:pStyle w:val="Default"/>
              <w:rPr>
                <w:rFonts w:asciiTheme="minorHAnsi" w:hAnsiTheme="minorHAnsi"/>
                <w:color w:val="000000" w:themeColor="text1"/>
                <w:sz w:val="20"/>
                <w:szCs w:val="20"/>
              </w:rPr>
            </w:pPr>
            <w:r w:rsidRPr="005543C7">
              <w:rPr>
                <w:rFonts w:asciiTheme="minorHAnsi" w:hAnsiTheme="minorHAnsi"/>
                <w:color w:val="000000" w:themeColor="text1"/>
                <w:sz w:val="20"/>
                <w:szCs w:val="20"/>
              </w:rPr>
              <w:t>Mini-CEX, CBD.</w:t>
            </w:r>
          </w:p>
        </w:tc>
      </w:tr>
      <w:tr w:rsidR="000853F4" w:rsidRPr="005543C7" w14:paraId="2CF4A3CC"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1EE61162" w14:textId="77777777" w:rsidR="000853F4" w:rsidRPr="005543C7" w:rsidRDefault="00D36372" w:rsidP="00472C56">
            <w:pPr>
              <w:rPr>
                <w:rFonts w:eastAsia="Times New Roman" w:cs="Times New Roman"/>
                <w:sz w:val="20"/>
                <w:szCs w:val="20"/>
              </w:rPr>
            </w:pPr>
            <w:r w:rsidRPr="005543C7">
              <w:rPr>
                <w:rFonts w:eastAsia="Times New Roman" w:cs="Times New Roman"/>
                <w:sz w:val="20"/>
                <w:szCs w:val="20"/>
              </w:rPr>
              <w:t>1.04</w:t>
            </w:r>
            <w:r w:rsidR="00472C56" w:rsidRPr="005543C7">
              <w:rPr>
                <w:rFonts w:eastAsia="Times New Roman" w:cs="Times New Roman"/>
                <w:sz w:val="20"/>
                <w:szCs w:val="20"/>
              </w:rPr>
              <w:t xml:space="preserve"> </w:t>
            </w:r>
            <w:r w:rsidR="00C7391D" w:rsidRPr="005543C7">
              <w:rPr>
                <w:rFonts w:eastAsia="Times New Roman" w:cs="Times New Roman"/>
                <w:sz w:val="20"/>
                <w:szCs w:val="20"/>
              </w:rPr>
              <w:t>C</w:t>
            </w:r>
            <w:r w:rsidR="000853F4" w:rsidRPr="005543C7">
              <w:rPr>
                <w:rFonts w:eastAsia="Times New Roman" w:cs="Times New Roman"/>
                <w:sz w:val="20"/>
                <w:szCs w:val="20"/>
              </w:rPr>
              <w:t>ommunicate and construct an appropriate management plan bas</w:t>
            </w:r>
            <w:r w:rsidR="003F72EC" w:rsidRPr="005543C7">
              <w:rPr>
                <w:rFonts w:eastAsia="Times New Roman" w:cs="Times New Roman"/>
                <w:sz w:val="20"/>
                <w:szCs w:val="20"/>
              </w:rPr>
              <w:t>ed upon shared decision</w:t>
            </w:r>
            <w:r w:rsidR="000A7582" w:rsidRPr="005543C7">
              <w:rPr>
                <w:rFonts w:eastAsia="Times New Roman" w:cs="Times New Roman"/>
                <w:sz w:val="20"/>
                <w:szCs w:val="20"/>
              </w:rPr>
              <w:t>-</w:t>
            </w:r>
            <w:r w:rsidR="003F72EC" w:rsidRPr="005543C7">
              <w:rPr>
                <w:rFonts w:eastAsia="Times New Roman" w:cs="Times New Roman"/>
                <w:sz w:val="20"/>
                <w:szCs w:val="20"/>
              </w:rPr>
              <w:t>making.</w:t>
            </w:r>
          </w:p>
        </w:tc>
        <w:tc>
          <w:tcPr>
            <w:tcW w:w="711" w:type="dxa"/>
            <w:tcBorders>
              <w:top w:val="single" w:sz="4" w:space="0" w:color="auto"/>
              <w:left w:val="single" w:sz="4" w:space="0" w:color="auto"/>
              <w:bottom w:val="single" w:sz="4" w:space="0" w:color="auto"/>
              <w:right w:val="single" w:sz="4" w:space="0" w:color="auto"/>
            </w:tcBorders>
          </w:tcPr>
          <w:p w14:paraId="7B359EAF" w14:textId="77777777" w:rsidR="000853F4" w:rsidRPr="005543C7" w:rsidRDefault="000853F4">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5315A7B8" w14:textId="77777777" w:rsidR="00BD69FB" w:rsidRPr="005543C7" w:rsidRDefault="00472C56" w:rsidP="00BD69FB">
            <w:pPr>
              <w:rPr>
                <w:rFonts w:eastAsia="Times New Roman" w:cs="Arial"/>
                <w:color w:val="000000" w:themeColor="text1"/>
                <w:sz w:val="20"/>
                <w:szCs w:val="20"/>
              </w:rPr>
            </w:pPr>
            <w:r w:rsidRPr="005543C7">
              <w:rPr>
                <w:rFonts w:eastAsia="Times New Roman" w:cs="Arial"/>
                <w:color w:val="000000" w:themeColor="text1"/>
                <w:sz w:val="20"/>
                <w:szCs w:val="20"/>
              </w:rPr>
              <w:t xml:space="preserve">(1.04) </w:t>
            </w:r>
            <w:r w:rsidR="00CD18DD" w:rsidRPr="005543C7">
              <w:rPr>
                <w:rFonts w:eastAsia="Times New Roman" w:cs="Arial"/>
                <w:color w:val="000000" w:themeColor="text1"/>
                <w:sz w:val="20"/>
                <w:szCs w:val="20"/>
              </w:rPr>
              <w:t>Familiarity with local and national guidelines</w:t>
            </w:r>
            <w:r w:rsidR="00BD69FB" w:rsidRPr="005543C7">
              <w:rPr>
                <w:rFonts w:eastAsia="Times New Roman" w:cs="Arial"/>
                <w:color w:val="000000" w:themeColor="text1"/>
                <w:sz w:val="20"/>
                <w:szCs w:val="20"/>
              </w:rPr>
              <w:t>.</w:t>
            </w:r>
          </w:p>
          <w:p w14:paraId="00D01956" w14:textId="77777777" w:rsidR="000853F4" w:rsidRPr="005543C7" w:rsidRDefault="000853F4" w:rsidP="00472C56">
            <w:pPr>
              <w:rPr>
                <w:rFonts w:eastAsia="Times New Roman"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14:paraId="4A68A367" w14:textId="77777777" w:rsidR="000853F4" w:rsidRPr="005543C7" w:rsidRDefault="000853F4">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2B5171E0" w14:textId="77777777" w:rsidR="00472C56" w:rsidRPr="005543C7" w:rsidRDefault="00472C56" w:rsidP="00472C56">
            <w:pPr>
              <w:rPr>
                <w:rFonts w:eastAsia="Times New Roman" w:cs="Arial"/>
                <w:color w:val="000000" w:themeColor="text1"/>
                <w:sz w:val="20"/>
                <w:szCs w:val="20"/>
              </w:rPr>
            </w:pPr>
            <w:r w:rsidRPr="005543C7">
              <w:rPr>
                <w:rFonts w:eastAsia="Times New Roman" w:cs="Arial"/>
                <w:color w:val="000000" w:themeColor="text1"/>
                <w:sz w:val="20"/>
                <w:szCs w:val="20"/>
              </w:rPr>
              <w:t>(1.04) Phrases questions simply and clearly. Deals sensitively with embarrassing and/or disturbing topics. Structures interview in logical sequence.</w:t>
            </w:r>
          </w:p>
          <w:p w14:paraId="6E8A59F1" w14:textId="77777777" w:rsidR="00BD69FB" w:rsidRPr="005543C7" w:rsidRDefault="00D36372" w:rsidP="00BD69FB">
            <w:pPr>
              <w:rPr>
                <w:rFonts w:eastAsia="Times New Roman" w:cs="Arial"/>
                <w:color w:val="000000" w:themeColor="text1"/>
                <w:sz w:val="20"/>
                <w:szCs w:val="20"/>
              </w:rPr>
            </w:pPr>
            <w:r w:rsidRPr="005543C7">
              <w:rPr>
                <w:rFonts w:eastAsia="Times New Roman" w:cs="Arial"/>
                <w:color w:val="000000" w:themeColor="text1"/>
                <w:sz w:val="20"/>
                <w:szCs w:val="20"/>
              </w:rPr>
              <w:t>Involves others as appropriate, r</w:t>
            </w:r>
            <w:r w:rsidR="00BD69FB" w:rsidRPr="005543C7">
              <w:rPr>
                <w:rFonts w:eastAsia="Times New Roman" w:cs="Arial"/>
                <w:color w:val="000000" w:themeColor="text1"/>
                <w:sz w:val="20"/>
                <w:szCs w:val="20"/>
              </w:rPr>
              <w:t>espects and observes confidentiality, displays tact, empathy, respect and concern for the patient.</w:t>
            </w:r>
          </w:p>
          <w:p w14:paraId="4CA95BE6" w14:textId="77777777" w:rsidR="00865FD7" w:rsidRPr="005543C7" w:rsidRDefault="00BD69FB" w:rsidP="006C2292">
            <w:pPr>
              <w:rPr>
                <w:rFonts w:eastAsia="Times New Roman" w:cs="Arial"/>
                <w:color w:val="000000" w:themeColor="text1"/>
                <w:sz w:val="20"/>
                <w:szCs w:val="20"/>
              </w:rPr>
            </w:pPr>
            <w:r w:rsidRPr="005543C7">
              <w:rPr>
                <w:rFonts w:eastAsia="Times New Roman" w:cs="Arial"/>
                <w:color w:val="000000" w:themeColor="text1"/>
                <w:sz w:val="20"/>
                <w:szCs w:val="20"/>
              </w:rPr>
              <w:t>Discuss potential consequences of not completing treatment regime.</w:t>
            </w:r>
          </w:p>
        </w:tc>
        <w:tc>
          <w:tcPr>
            <w:tcW w:w="698" w:type="dxa"/>
            <w:tcBorders>
              <w:top w:val="single" w:sz="4" w:space="0" w:color="auto"/>
              <w:left w:val="single" w:sz="4" w:space="0" w:color="auto"/>
              <w:bottom w:val="single" w:sz="4" w:space="0" w:color="auto"/>
              <w:right w:val="single" w:sz="4" w:space="0" w:color="auto"/>
            </w:tcBorders>
          </w:tcPr>
          <w:p w14:paraId="18376F62" w14:textId="77777777" w:rsidR="000853F4" w:rsidRPr="005543C7" w:rsidRDefault="000853F4">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21B8BA80" w14:textId="77777777" w:rsidR="001922EE" w:rsidRPr="005543C7" w:rsidRDefault="00472C56" w:rsidP="00BD69FB">
            <w:pPr>
              <w:ind w:left="-38"/>
              <w:rPr>
                <w:rFonts w:eastAsia="Times New Roman" w:cs="Arial"/>
                <w:color w:val="000000" w:themeColor="text1"/>
                <w:sz w:val="20"/>
                <w:szCs w:val="20"/>
              </w:rPr>
            </w:pPr>
            <w:r w:rsidRPr="005543C7">
              <w:rPr>
                <w:rFonts w:eastAsia="Times New Roman" w:cs="Arial"/>
                <w:color w:val="000000" w:themeColor="text1"/>
                <w:sz w:val="20"/>
                <w:szCs w:val="20"/>
              </w:rPr>
              <w:t xml:space="preserve">(1.04) </w:t>
            </w:r>
            <w:r w:rsidR="001922EE" w:rsidRPr="005543C7">
              <w:rPr>
                <w:rFonts w:eastAsia="Times New Roman" w:cs="Arial"/>
                <w:color w:val="000000" w:themeColor="text1"/>
                <w:sz w:val="20"/>
                <w:szCs w:val="20"/>
              </w:rPr>
              <w:t>General Medical Council. Consent guidance: patients and doctors making decisions together. (2008)</w:t>
            </w:r>
          </w:p>
          <w:p w14:paraId="46D7874F" w14:textId="77777777" w:rsidR="001922EE" w:rsidRPr="005543C7" w:rsidRDefault="001922EE" w:rsidP="005962EB">
            <w:pPr>
              <w:ind w:left="-38"/>
              <w:rPr>
                <w:rFonts w:eastAsia="Times New Roman" w:cs="Arial"/>
                <w:color w:val="000000" w:themeColor="text1"/>
                <w:sz w:val="20"/>
                <w:szCs w:val="20"/>
              </w:rPr>
            </w:pPr>
            <w:r w:rsidRPr="005543C7">
              <w:rPr>
                <w:rFonts w:eastAsia="Times New Roman" w:cs="Arial"/>
                <w:color w:val="000000" w:themeColor="text1"/>
                <w:sz w:val="20"/>
                <w:szCs w:val="20"/>
              </w:rPr>
              <w:t xml:space="preserve">RCOG Presenting Information on </w:t>
            </w:r>
            <w:r w:rsidR="005962EB" w:rsidRPr="005543C7">
              <w:rPr>
                <w:rFonts w:eastAsia="Times New Roman" w:cs="Arial"/>
                <w:color w:val="000000" w:themeColor="text1"/>
                <w:sz w:val="20"/>
                <w:szCs w:val="20"/>
              </w:rPr>
              <w:t>r</w:t>
            </w:r>
            <w:r w:rsidRPr="005543C7">
              <w:rPr>
                <w:rFonts w:eastAsia="Times New Roman" w:cs="Arial"/>
                <w:color w:val="000000" w:themeColor="text1"/>
                <w:sz w:val="20"/>
                <w:szCs w:val="20"/>
              </w:rPr>
              <w:t>isk. Clinical</w:t>
            </w:r>
            <w:r w:rsidR="005962EB" w:rsidRPr="005543C7">
              <w:rPr>
                <w:rFonts w:eastAsia="Times New Roman" w:cs="Arial"/>
                <w:color w:val="000000" w:themeColor="text1"/>
                <w:sz w:val="20"/>
                <w:szCs w:val="20"/>
              </w:rPr>
              <w:t xml:space="preserve"> </w:t>
            </w:r>
            <w:r w:rsidRPr="005543C7">
              <w:rPr>
                <w:rFonts w:eastAsia="Times New Roman" w:cs="Arial"/>
                <w:color w:val="000000" w:themeColor="text1"/>
                <w:sz w:val="20"/>
                <w:szCs w:val="20"/>
              </w:rPr>
              <w:t>G</w:t>
            </w:r>
            <w:r w:rsidR="005962EB" w:rsidRPr="005543C7">
              <w:rPr>
                <w:rFonts w:eastAsia="Times New Roman" w:cs="Arial"/>
                <w:color w:val="000000" w:themeColor="text1"/>
                <w:sz w:val="20"/>
                <w:szCs w:val="20"/>
              </w:rPr>
              <w:t>overnance Advice No. 7. (2008)</w:t>
            </w:r>
          </w:p>
          <w:p w14:paraId="556EAE20" w14:textId="77777777" w:rsidR="004918C6" w:rsidRPr="005543C7" w:rsidRDefault="004918C6" w:rsidP="00267712">
            <w:pPr>
              <w:ind w:left="-38"/>
              <w:rPr>
                <w:rFonts w:eastAsia="Times New Roman" w:cs="Arial"/>
                <w:color w:val="000000" w:themeColor="text1"/>
                <w:sz w:val="20"/>
                <w:szCs w:val="20"/>
              </w:rPr>
            </w:pPr>
            <w:r w:rsidRPr="005543C7">
              <w:rPr>
                <w:rFonts w:eastAsia="Times New Roman" w:cs="Arial"/>
                <w:color w:val="000000" w:themeColor="text1"/>
                <w:sz w:val="20"/>
                <w:szCs w:val="20"/>
              </w:rPr>
              <w:t>RCOG: Patient leaflet: Information about abortion care (2012)</w:t>
            </w:r>
          </w:p>
        </w:tc>
        <w:tc>
          <w:tcPr>
            <w:tcW w:w="2183" w:type="dxa"/>
            <w:tcBorders>
              <w:top w:val="single" w:sz="4" w:space="0" w:color="auto"/>
              <w:left w:val="single" w:sz="4" w:space="0" w:color="auto"/>
              <w:bottom w:val="single" w:sz="4" w:space="0" w:color="auto"/>
              <w:right w:val="single" w:sz="4" w:space="0" w:color="auto"/>
            </w:tcBorders>
          </w:tcPr>
          <w:p w14:paraId="121AE5F5" w14:textId="77777777" w:rsidR="000853F4" w:rsidRPr="005543C7" w:rsidRDefault="008539EF">
            <w:pPr>
              <w:pStyle w:val="Default"/>
              <w:rPr>
                <w:rFonts w:asciiTheme="minorHAnsi" w:hAnsiTheme="minorHAnsi"/>
                <w:color w:val="000000" w:themeColor="text1"/>
                <w:sz w:val="20"/>
                <w:szCs w:val="20"/>
              </w:rPr>
            </w:pPr>
            <w:r w:rsidRPr="005543C7">
              <w:rPr>
                <w:rFonts w:asciiTheme="minorHAnsi" w:hAnsiTheme="minorHAnsi"/>
                <w:color w:val="000000" w:themeColor="text1"/>
                <w:sz w:val="20"/>
                <w:szCs w:val="20"/>
              </w:rPr>
              <w:t>OSAT</w:t>
            </w:r>
          </w:p>
        </w:tc>
      </w:tr>
      <w:tr w:rsidR="006E402D" w:rsidRPr="005543C7" w14:paraId="6471026D"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403CA100" w14:textId="77777777" w:rsidR="00472C56" w:rsidRPr="005543C7" w:rsidRDefault="000853F4" w:rsidP="000853F4">
            <w:pPr>
              <w:rPr>
                <w:rFonts w:eastAsia="Times New Roman" w:cs="Times New Roman"/>
                <w:sz w:val="20"/>
                <w:szCs w:val="20"/>
              </w:rPr>
            </w:pPr>
            <w:r w:rsidRPr="005543C7">
              <w:rPr>
                <w:rFonts w:eastAsia="Times New Roman" w:cs="Times New Roman"/>
                <w:sz w:val="20"/>
                <w:szCs w:val="20"/>
              </w:rPr>
              <w:lastRenderedPageBreak/>
              <w:t xml:space="preserve">1.05 </w:t>
            </w:r>
            <w:r w:rsidR="00472C56" w:rsidRPr="005543C7">
              <w:rPr>
                <w:rFonts w:eastAsia="Times New Roman" w:cs="Times New Roman"/>
                <w:sz w:val="20"/>
                <w:szCs w:val="20"/>
              </w:rPr>
              <w:t>Apply local pathways of care for protected groups including any safeguarding issues.</w:t>
            </w:r>
          </w:p>
          <w:p w14:paraId="70F9594F" w14:textId="77777777" w:rsidR="006E402D" w:rsidRPr="005543C7" w:rsidRDefault="000853F4" w:rsidP="00472C56">
            <w:pPr>
              <w:rPr>
                <w:rFonts w:eastAsia="Times New Roman" w:cs="Times New Roman"/>
                <w:sz w:val="20"/>
                <w:szCs w:val="20"/>
              </w:rPr>
            </w:pPr>
            <w:r w:rsidRPr="005543C7">
              <w:rPr>
                <w:rFonts w:eastAsia="Times New Roman" w:cs="Times New Roman"/>
                <w:sz w:val="20"/>
                <w:szCs w:val="20"/>
              </w:rPr>
              <w:t>1</w:t>
            </w:r>
            <w:r w:rsidR="00D36372" w:rsidRPr="005543C7">
              <w:rPr>
                <w:rFonts w:eastAsia="Times New Roman" w:cs="Times New Roman"/>
                <w:sz w:val="20"/>
                <w:szCs w:val="20"/>
              </w:rPr>
              <w:t>.06</w:t>
            </w:r>
            <w:r w:rsidR="00472C56" w:rsidRPr="005543C7">
              <w:rPr>
                <w:rFonts w:eastAsia="Times New Roman" w:cs="Times New Roman"/>
                <w:sz w:val="20"/>
                <w:szCs w:val="20"/>
              </w:rPr>
              <w:t xml:space="preserve"> I</w:t>
            </w:r>
            <w:r w:rsidRPr="005543C7">
              <w:rPr>
                <w:rFonts w:eastAsia="Times New Roman" w:cs="Times New Roman"/>
                <w:sz w:val="20"/>
                <w:szCs w:val="20"/>
              </w:rPr>
              <w:t xml:space="preserve">dentify if multidisciplinary input or high dependency care is required. Plan management and </w:t>
            </w:r>
            <w:r w:rsidR="00472C56" w:rsidRPr="005543C7">
              <w:rPr>
                <w:rFonts w:eastAsia="Times New Roman" w:cs="Times New Roman"/>
                <w:sz w:val="20"/>
                <w:szCs w:val="20"/>
              </w:rPr>
              <w:t>liaise accordingly.</w:t>
            </w:r>
          </w:p>
        </w:tc>
        <w:tc>
          <w:tcPr>
            <w:tcW w:w="711" w:type="dxa"/>
            <w:tcBorders>
              <w:top w:val="single" w:sz="4" w:space="0" w:color="auto"/>
              <w:left w:val="single" w:sz="4" w:space="0" w:color="auto"/>
              <w:bottom w:val="single" w:sz="4" w:space="0" w:color="auto"/>
              <w:right w:val="single" w:sz="4" w:space="0" w:color="auto"/>
            </w:tcBorders>
          </w:tcPr>
          <w:p w14:paraId="28E42383" w14:textId="77777777" w:rsidR="006E402D" w:rsidRPr="005543C7" w:rsidRDefault="006E402D">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53331D26" w14:textId="77777777" w:rsidR="00BD69FB" w:rsidRPr="005543C7" w:rsidRDefault="00436292" w:rsidP="00BD69FB">
            <w:pPr>
              <w:rPr>
                <w:rFonts w:eastAsia="Times New Roman" w:cs="Arial"/>
                <w:color w:val="000000" w:themeColor="text1"/>
                <w:sz w:val="20"/>
                <w:szCs w:val="20"/>
              </w:rPr>
            </w:pPr>
            <w:r w:rsidRPr="005543C7">
              <w:rPr>
                <w:rFonts w:eastAsia="Times New Roman" w:cs="Arial"/>
                <w:color w:val="000000" w:themeColor="text1"/>
                <w:sz w:val="20"/>
                <w:szCs w:val="20"/>
              </w:rPr>
              <w:t>(1.05</w:t>
            </w:r>
            <w:r w:rsidR="00CD18DD" w:rsidRPr="005543C7">
              <w:rPr>
                <w:rFonts w:eastAsia="Times New Roman" w:cs="Arial"/>
                <w:color w:val="000000" w:themeColor="text1"/>
                <w:sz w:val="20"/>
                <w:szCs w:val="20"/>
              </w:rPr>
              <w:t>-1.06</w:t>
            </w:r>
            <w:r w:rsidRPr="005543C7">
              <w:rPr>
                <w:rFonts w:eastAsia="Times New Roman" w:cs="Arial"/>
                <w:color w:val="000000" w:themeColor="text1"/>
                <w:sz w:val="20"/>
                <w:szCs w:val="20"/>
              </w:rPr>
              <w:t xml:space="preserve">) </w:t>
            </w:r>
            <w:r w:rsidR="00CD18DD" w:rsidRPr="005543C7">
              <w:rPr>
                <w:rFonts w:eastAsia="Times New Roman" w:cs="Arial"/>
                <w:color w:val="000000" w:themeColor="text1"/>
                <w:sz w:val="20"/>
                <w:szCs w:val="20"/>
              </w:rPr>
              <w:t>T</w:t>
            </w:r>
            <w:r w:rsidR="00472C56" w:rsidRPr="005543C7">
              <w:rPr>
                <w:rFonts w:eastAsia="Times New Roman" w:cs="Arial"/>
                <w:color w:val="000000" w:themeColor="text1"/>
                <w:sz w:val="20"/>
                <w:szCs w:val="20"/>
              </w:rPr>
              <w:t xml:space="preserve">horough working knowledge of the local pathways of care for </w:t>
            </w:r>
            <w:r w:rsidR="00CD18DD" w:rsidRPr="005543C7">
              <w:rPr>
                <w:rFonts w:eastAsia="Times New Roman" w:cs="Arial"/>
                <w:color w:val="000000" w:themeColor="text1"/>
                <w:sz w:val="20"/>
                <w:szCs w:val="20"/>
              </w:rPr>
              <w:t xml:space="preserve">high risk and for </w:t>
            </w:r>
            <w:r w:rsidR="00472C56" w:rsidRPr="005543C7">
              <w:rPr>
                <w:rFonts w:eastAsia="Times New Roman" w:cs="Arial"/>
                <w:color w:val="000000" w:themeColor="text1"/>
                <w:sz w:val="20"/>
                <w:szCs w:val="20"/>
              </w:rPr>
              <w:t xml:space="preserve">protected groups including any safeguarding issues </w:t>
            </w:r>
          </w:p>
          <w:p w14:paraId="6AF21C5C" w14:textId="77777777" w:rsidR="00436292" w:rsidRPr="005543C7" w:rsidRDefault="00436292" w:rsidP="00CD18DD">
            <w:pPr>
              <w:rPr>
                <w:rFonts w:eastAsia="Times New Roman"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14:paraId="6536E24A" w14:textId="77777777" w:rsidR="006E402D" w:rsidRPr="005543C7" w:rsidRDefault="006E402D">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05942E3E" w14:textId="77777777" w:rsidR="006E402D" w:rsidRPr="005543C7" w:rsidRDefault="00436292">
            <w:pPr>
              <w:rPr>
                <w:rFonts w:eastAsia="Times New Roman" w:cs="Arial"/>
                <w:color w:val="000000" w:themeColor="text1"/>
                <w:sz w:val="20"/>
                <w:szCs w:val="20"/>
              </w:rPr>
            </w:pPr>
            <w:r w:rsidRPr="005543C7">
              <w:rPr>
                <w:rFonts w:eastAsia="Times New Roman" w:cs="Arial"/>
                <w:color w:val="000000" w:themeColor="text1"/>
                <w:sz w:val="20"/>
                <w:szCs w:val="20"/>
              </w:rPr>
              <w:t>(1.05</w:t>
            </w:r>
            <w:r w:rsidR="001C2DBB" w:rsidRPr="005543C7">
              <w:rPr>
                <w:rFonts w:eastAsia="Times New Roman" w:cs="Arial"/>
                <w:color w:val="000000" w:themeColor="text1"/>
                <w:sz w:val="20"/>
                <w:szCs w:val="20"/>
              </w:rPr>
              <w:t>-1.06</w:t>
            </w:r>
            <w:r w:rsidRPr="005543C7">
              <w:rPr>
                <w:rFonts w:eastAsia="Times New Roman" w:cs="Arial"/>
                <w:color w:val="000000" w:themeColor="text1"/>
                <w:sz w:val="20"/>
                <w:szCs w:val="20"/>
              </w:rPr>
              <w:t xml:space="preserve">) </w:t>
            </w:r>
            <w:r w:rsidR="00865FD7" w:rsidRPr="005543C7">
              <w:rPr>
                <w:rFonts w:eastAsia="Times New Roman" w:cs="Arial"/>
                <w:color w:val="000000" w:themeColor="text1"/>
                <w:sz w:val="20"/>
                <w:szCs w:val="20"/>
              </w:rPr>
              <w:t>Ascertain social support, encouraging parental involvement where patient under 16</w:t>
            </w:r>
            <w:r w:rsidRPr="005543C7">
              <w:rPr>
                <w:rFonts w:eastAsia="Times New Roman" w:cs="Arial"/>
                <w:color w:val="000000" w:themeColor="text1"/>
                <w:sz w:val="20"/>
                <w:szCs w:val="20"/>
              </w:rPr>
              <w:t xml:space="preserve"> years</w:t>
            </w:r>
            <w:r w:rsidR="00531116" w:rsidRPr="005543C7">
              <w:rPr>
                <w:rFonts w:eastAsia="Times New Roman" w:cs="Arial"/>
                <w:color w:val="000000" w:themeColor="text1"/>
                <w:sz w:val="20"/>
                <w:szCs w:val="20"/>
              </w:rPr>
              <w:t>’ old</w:t>
            </w:r>
            <w:r w:rsidRPr="005543C7">
              <w:rPr>
                <w:rFonts w:eastAsia="Times New Roman" w:cs="Arial"/>
                <w:color w:val="000000" w:themeColor="text1"/>
                <w:sz w:val="20"/>
                <w:szCs w:val="20"/>
              </w:rPr>
              <w:t>.</w:t>
            </w:r>
          </w:p>
          <w:p w14:paraId="20BEAF95" w14:textId="77777777" w:rsidR="00865FD7" w:rsidRPr="005543C7" w:rsidRDefault="00865FD7" w:rsidP="00865FD7">
            <w:pPr>
              <w:rPr>
                <w:rFonts w:eastAsia="Times New Roman" w:cs="Arial"/>
                <w:color w:val="000000" w:themeColor="text1"/>
                <w:sz w:val="20"/>
                <w:szCs w:val="20"/>
              </w:rPr>
            </w:pPr>
            <w:r w:rsidRPr="005543C7">
              <w:rPr>
                <w:rFonts w:eastAsia="Times New Roman" w:cs="Arial"/>
                <w:color w:val="000000" w:themeColor="text1"/>
                <w:sz w:val="20"/>
                <w:szCs w:val="20"/>
              </w:rPr>
              <w:t>Respect religious and cultural diversity and beliefs</w:t>
            </w:r>
            <w:r w:rsidR="00DB22A5" w:rsidRPr="005543C7">
              <w:rPr>
                <w:rFonts w:eastAsia="Times New Roman" w:cs="Arial"/>
                <w:color w:val="000000" w:themeColor="text1"/>
                <w:sz w:val="20"/>
                <w:szCs w:val="20"/>
              </w:rPr>
              <w:t>.</w:t>
            </w:r>
          </w:p>
          <w:p w14:paraId="4E629D4D" w14:textId="77777777" w:rsidR="00CD18DD" w:rsidRPr="005543C7" w:rsidRDefault="00DB22A5" w:rsidP="00865FD7">
            <w:pPr>
              <w:rPr>
                <w:rFonts w:eastAsia="Times New Roman" w:cs="Arial"/>
                <w:color w:val="000000" w:themeColor="text1"/>
                <w:sz w:val="20"/>
                <w:szCs w:val="20"/>
              </w:rPr>
            </w:pPr>
            <w:r w:rsidRPr="005543C7">
              <w:rPr>
                <w:rFonts w:eastAsia="Times New Roman" w:cs="Arial"/>
                <w:color w:val="000000" w:themeColor="text1"/>
                <w:sz w:val="20"/>
                <w:szCs w:val="20"/>
              </w:rPr>
              <w:t>Shows appreciation and acceptance of the range of human se</w:t>
            </w:r>
            <w:r w:rsidR="00CD18DD" w:rsidRPr="005543C7">
              <w:rPr>
                <w:rFonts w:eastAsia="Times New Roman" w:cs="Arial"/>
                <w:color w:val="000000" w:themeColor="text1"/>
                <w:sz w:val="20"/>
                <w:szCs w:val="20"/>
              </w:rPr>
              <w:t>xuality, lifestyles and culture. Appreciate</w:t>
            </w:r>
            <w:r w:rsidRPr="005543C7">
              <w:rPr>
                <w:rFonts w:eastAsia="Times New Roman" w:cs="Arial"/>
                <w:color w:val="000000" w:themeColor="text1"/>
                <w:sz w:val="20"/>
                <w:szCs w:val="20"/>
              </w:rPr>
              <w:t xml:space="preserve"> how this may reflect in their presentation and impact on their management.</w:t>
            </w:r>
          </w:p>
          <w:p w14:paraId="38397953" w14:textId="77777777" w:rsidR="00DB22A5" w:rsidRPr="005543C7" w:rsidRDefault="00CD18DD" w:rsidP="00865FD7">
            <w:pPr>
              <w:rPr>
                <w:rFonts w:eastAsia="Times New Roman" w:cs="Arial"/>
                <w:color w:val="000000" w:themeColor="text1"/>
                <w:sz w:val="20"/>
                <w:szCs w:val="20"/>
              </w:rPr>
            </w:pPr>
            <w:r w:rsidRPr="005543C7">
              <w:rPr>
                <w:rFonts w:eastAsia="Times New Roman" w:cs="Arial"/>
                <w:color w:val="000000" w:themeColor="text1"/>
                <w:sz w:val="20"/>
                <w:szCs w:val="20"/>
              </w:rPr>
              <w:t>Check patient/carer aware of procedure, analgesia requirements</w:t>
            </w:r>
            <w:r w:rsidR="00531116" w:rsidRPr="005543C7">
              <w:rPr>
                <w:rFonts w:eastAsia="Times New Roman" w:cs="Arial"/>
                <w:color w:val="000000" w:themeColor="text1"/>
                <w:sz w:val="20"/>
                <w:szCs w:val="20"/>
              </w:rPr>
              <w:t xml:space="preserve">, </w:t>
            </w:r>
            <w:r w:rsidRPr="005543C7">
              <w:rPr>
                <w:rFonts w:eastAsia="Times New Roman" w:cs="Arial"/>
                <w:color w:val="000000" w:themeColor="text1"/>
                <w:sz w:val="20"/>
                <w:szCs w:val="20"/>
              </w:rPr>
              <w:t>support</w:t>
            </w:r>
            <w:r w:rsidR="00531116" w:rsidRPr="005543C7">
              <w:rPr>
                <w:rFonts w:eastAsia="Times New Roman" w:cs="Arial"/>
                <w:color w:val="000000" w:themeColor="text1"/>
                <w:sz w:val="20"/>
                <w:szCs w:val="20"/>
              </w:rPr>
              <w:t>, and expected course of recovery</w:t>
            </w:r>
            <w:r w:rsidRPr="005543C7">
              <w:rPr>
                <w:rFonts w:eastAsia="Times New Roman" w:cs="Arial"/>
                <w:color w:val="000000" w:themeColor="text1"/>
                <w:sz w:val="20"/>
                <w:szCs w:val="20"/>
              </w:rPr>
              <w:t xml:space="preserve">. Ensure everyone knows </w:t>
            </w:r>
            <w:r w:rsidR="00531116" w:rsidRPr="005543C7">
              <w:rPr>
                <w:rFonts w:eastAsia="Times New Roman" w:cs="Arial"/>
                <w:color w:val="000000" w:themeColor="text1"/>
                <w:sz w:val="20"/>
                <w:szCs w:val="20"/>
              </w:rPr>
              <w:t xml:space="preserve">what constitutes abnormal signs and symptoms after abortion including </w:t>
            </w:r>
            <w:r w:rsidRPr="005543C7">
              <w:rPr>
                <w:rFonts w:eastAsia="Times New Roman" w:cs="Arial"/>
                <w:color w:val="000000" w:themeColor="text1"/>
                <w:sz w:val="20"/>
                <w:szCs w:val="20"/>
              </w:rPr>
              <w:t>who to contact in an emergency.</w:t>
            </w:r>
          </w:p>
          <w:p w14:paraId="0FF043A4" w14:textId="77777777" w:rsidR="00267712" w:rsidRPr="005543C7" w:rsidRDefault="00436292" w:rsidP="00865FD7">
            <w:pPr>
              <w:rPr>
                <w:rFonts w:eastAsia="Times New Roman" w:cs="Arial"/>
                <w:color w:val="000000" w:themeColor="text1"/>
                <w:sz w:val="20"/>
                <w:szCs w:val="20"/>
              </w:rPr>
            </w:pPr>
            <w:r w:rsidRPr="005543C7">
              <w:rPr>
                <w:rFonts w:eastAsia="Times New Roman" w:cs="Arial"/>
                <w:color w:val="000000" w:themeColor="text1"/>
                <w:sz w:val="20"/>
                <w:szCs w:val="20"/>
              </w:rPr>
              <w:t>(1.06) Appreciate own limitations a</w:t>
            </w:r>
            <w:r w:rsidR="00CD18DD" w:rsidRPr="005543C7">
              <w:rPr>
                <w:rFonts w:eastAsia="Times New Roman" w:cs="Arial"/>
                <w:color w:val="000000" w:themeColor="text1"/>
                <w:sz w:val="20"/>
                <w:szCs w:val="20"/>
              </w:rPr>
              <w:t>nd the role of the MDT for high-</w:t>
            </w:r>
            <w:r w:rsidRPr="005543C7">
              <w:rPr>
                <w:rFonts w:eastAsia="Times New Roman" w:cs="Arial"/>
                <w:color w:val="000000" w:themeColor="text1"/>
                <w:sz w:val="20"/>
                <w:szCs w:val="20"/>
              </w:rPr>
              <w:t>risk situations.</w:t>
            </w:r>
          </w:p>
        </w:tc>
        <w:tc>
          <w:tcPr>
            <w:tcW w:w="698" w:type="dxa"/>
            <w:tcBorders>
              <w:top w:val="single" w:sz="4" w:space="0" w:color="auto"/>
              <w:left w:val="single" w:sz="4" w:space="0" w:color="auto"/>
              <w:bottom w:val="single" w:sz="4" w:space="0" w:color="auto"/>
              <w:right w:val="single" w:sz="4" w:space="0" w:color="auto"/>
            </w:tcBorders>
          </w:tcPr>
          <w:p w14:paraId="0F5F9FEE" w14:textId="77777777" w:rsidR="006E402D" w:rsidRPr="005543C7" w:rsidRDefault="006E402D">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62872D86" w14:textId="77777777" w:rsidR="001922EE" w:rsidRPr="005543C7" w:rsidRDefault="00130661" w:rsidP="001922EE">
            <w:pPr>
              <w:ind w:left="-38"/>
              <w:rPr>
                <w:rFonts w:eastAsia="Times New Roman" w:cs="Arial"/>
                <w:color w:val="000000" w:themeColor="text1"/>
                <w:sz w:val="20"/>
                <w:szCs w:val="20"/>
              </w:rPr>
            </w:pPr>
            <w:r w:rsidRPr="005543C7">
              <w:rPr>
                <w:rFonts w:eastAsia="Times New Roman" w:cs="Arial"/>
                <w:color w:val="000000" w:themeColor="text1"/>
                <w:sz w:val="20"/>
                <w:szCs w:val="20"/>
              </w:rPr>
              <w:t xml:space="preserve">(1.05) </w:t>
            </w:r>
            <w:r w:rsidR="001922EE" w:rsidRPr="005543C7">
              <w:rPr>
                <w:rFonts w:eastAsia="Times New Roman" w:cs="Arial"/>
                <w:color w:val="000000" w:themeColor="text1"/>
                <w:sz w:val="20"/>
                <w:szCs w:val="20"/>
              </w:rPr>
              <w:t>Pregnancy and complex social factors. Clinical guideline CG110. London: NICE (2010).</w:t>
            </w:r>
          </w:p>
          <w:p w14:paraId="76EA5321" w14:textId="77777777" w:rsidR="006B029D" w:rsidRPr="005543C7" w:rsidRDefault="006B029D" w:rsidP="006B029D">
            <w:pPr>
              <w:ind w:left="-38"/>
              <w:rPr>
                <w:rFonts w:eastAsia="Times New Roman" w:cs="Arial"/>
                <w:color w:val="000000" w:themeColor="text1"/>
                <w:sz w:val="20"/>
                <w:szCs w:val="20"/>
              </w:rPr>
            </w:pPr>
            <w:r w:rsidRPr="005543C7">
              <w:rPr>
                <w:rFonts w:eastAsia="Times New Roman" w:cs="Arial"/>
                <w:color w:val="000000" w:themeColor="text1"/>
                <w:sz w:val="20"/>
                <w:szCs w:val="20"/>
              </w:rPr>
              <w:t>RCOG</w:t>
            </w:r>
            <w:r w:rsidRPr="005543C7">
              <w:rPr>
                <w:sz w:val="20"/>
                <w:szCs w:val="20"/>
              </w:rPr>
              <w:t xml:space="preserve"> </w:t>
            </w:r>
            <w:r w:rsidRPr="005543C7">
              <w:rPr>
                <w:rFonts w:eastAsia="Times New Roman" w:cs="Arial"/>
                <w:color w:val="000000" w:themeColor="text1"/>
                <w:sz w:val="20"/>
                <w:szCs w:val="20"/>
              </w:rPr>
              <w:t xml:space="preserve">STRATOG, eLearning Abortion Care •Lecture 1: Historical, public health and legal issues. •﻿Lecture 2: The package of care (abortion methods and complications). •Lecture 3: What constitutes a good service? •Lecture 4: The client perspective. </w:t>
            </w:r>
          </w:p>
        </w:tc>
        <w:tc>
          <w:tcPr>
            <w:tcW w:w="2183" w:type="dxa"/>
            <w:tcBorders>
              <w:top w:val="single" w:sz="4" w:space="0" w:color="auto"/>
              <w:left w:val="single" w:sz="4" w:space="0" w:color="auto"/>
              <w:bottom w:val="single" w:sz="4" w:space="0" w:color="auto"/>
              <w:right w:val="single" w:sz="4" w:space="0" w:color="auto"/>
            </w:tcBorders>
          </w:tcPr>
          <w:p w14:paraId="168416F2" w14:textId="77777777" w:rsidR="006E402D" w:rsidRPr="005543C7" w:rsidRDefault="00D36372" w:rsidP="00D36372">
            <w:pPr>
              <w:pStyle w:val="Default"/>
              <w:rPr>
                <w:rFonts w:asciiTheme="minorHAnsi" w:hAnsiTheme="minorHAnsi"/>
                <w:color w:val="000000" w:themeColor="text1"/>
                <w:sz w:val="20"/>
                <w:szCs w:val="20"/>
              </w:rPr>
            </w:pPr>
            <w:r w:rsidRPr="005543C7">
              <w:rPr>
                <w:rFonts w:asciiTheme="minorHAnsi" w:hAnsiTheme="minorHAnsi"/>
                <w:color w:val="000000" w:themeColor="text1"/>
                <w:sz w:val="20"/>
                <w:szCs w:val="20"/>
              </w:rPr>
              <w:t>(1.05-1.06) CBD, OSAT focused on counselling skills.</w:t>
            </w:r>
          </w:p>
        </w:tc>
      </w:tr>
      <w:tr w:rsidR="00F7733A" w:rsidRPr="004814D2" w14:paraId="04AA813B"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5E76F87F" w14:textId="77777777" w:rsidR="00F7733A" w:rsidRPr="004814D2" w:rsidRDefault="00F7733A" w:rsidP="000853F4">
            <w:pPr>
              <w:rPr>
                <w:rFonts w:eastAsia="Times New Roman" w:cs="Times New Roman"/>
                <w:sz w:val="20"/>
                <w:szCs w:val="20"/>
              </w:rPr>
            </w:pPr>
            <w:r w:rsidRPr="004814D2">
              <w:rPr>
                <w:rFonts w:eastAsia="Times New Roman" w:cs="Times New Roman"/>
                <w:sz w:val="20"/>
                <w:szCs w:val="20"/>
              </w:rPr>
              <w:lastRenderedPageBreak/>
              <w:t>1.07 Discuss and document a plan for STI screening, post-abortion contraception, indications for and availability of a post-abortion follow-up care.</w:t>
            </w:r>
          </w:p>
        </w:tc>
        <w:tc>
          <w:tcPr>
            <w:tcW w:w="711" w:type="dxa"/>
            <w:tcBorders>
              <w:top w:val="single" w:sz="4" w:space="0" w:color="auto"/>
              <w:left w:val="single" w:sz="4" w:space="0" w:color="auto"/>
              <w:bottom w:val="single" w:sz="4" w:space="0" w:color="auto"/>
              <w:right w:val="single" w:sz="4" w:space="0" w:color="auto"/>
            </w:tcBorders>
          </w:tcPr>
          <w:p w14:paraId="1528055E" w14:textId="77777777" w:rsidR="00F7733A" w:rsidRPr="004814D2" w:rsidRDefault="00F7733A">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3B62A9D6" w14:textId="77777777" w:rsidR="00F7733A" w:rsidRPr="004814D2" w:rsidRDefault="00972D21" w:rsidP="00BD69FB">
            <w:pPr>
              <w:rPr>
                <w:rFonts w:eastAsia="Times New Roman" w:cs="Arial"/>
                <w:color w:val="000000" w:themeColor="text1"/>
                <w:sz w:val="20"/>
                <w:szCs w:val="20"/>
              </w:rPr>
            </w:pPr>
            <w:r w:rsidRPr="004814D2">
              <w:rPr>
                <w:rFonts w:eastAsia="Times New Roman" w:cs="Arial"/>
                <w:color w:val="000000" w:themeColor="text1"/>
                <w:sz w:val="20"/>
                <w:szCs w:val="20"/>
              </w:rPr>
              <w:t>(1.07) D</w:t>
            </w:r>
            <w:r w:rsidR="00B95E19" w:rsidRPr="004814D2">
              <w:rPr>
                <w:rFonts w:eastAsia="Times New Roman" w:cs="Arial"/>
                <w:color w:val="000000" w:themeColor="text1"/>
                <w:sz w:val="20"/>
                <w:szCs w:val="20"/>
              </w:rPr>
              <w:t>epartment of Health. Best practice guidance for doctors and other health professionals on the provision of advice and treatment to young people under 16 on contraception, sexual and reproductive health. (2004)</w:t>
            </w:r>
          </w:p>
        </w:tc>
        <w:tc>
          <w:tcPr>
            <w:tcW w:w="760" w:type="dxa"/>
            <w:tcBorders>
              <w:top w:val="single" w:sz="4" w:space="0" w:color="auto"/>
              <w:left w:val="single" w:sz="4" w:space="0" w:color="auto"/>
              <w:bottom w:val="single" w:sz="4" w:space="0" w:color="auto"/>
              <w:right w:val="single" w:sz="4" w:space="0" w:color="auto"/>
            </w:tcBorders>
          </w:tcPr>
          <w:p w14:paraId="531A438B" w14:textId="77777777" w:rsidR="00F7733A" w:rsidRPr="004814D2" w:rsidRDefault="00F7733A">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319E0C4E" w14:textId="77777777" w:rsidR="00F7733A" w:rsidRPr="004814D2" w:rsidRDefault="00972D21">
            <w:pPr>
              <w:rPr>
                <w:rFonts w:eastAsia="Times New Roman" w:cs="Arial"/>
                <w:color w:val="000000" w:themeColor="text1"/>
                <w:sz w:val="20"/>
                <w:szCs w:val="20"/>
              </w:rPr>
            </w:pPr>
            <w:r w:rsidRPr="004814D2">
              <w:rPr>
                <w:rFonts w:eastAsia="Times New Roman" w:cs="Arial"/>
                <w:color w:val="000000" w:themeColor="text1"/>
                <w:sz w:val="20"/>
                <w:szCs w:val="20"/>
              </w:rPr>
              <w:t xml:space="preserve">(1.07) </w:t>
            </w:r>
            <w:r w:rsidR="00B95E19" w:rsidRPr="004814D2">
              <w:rPr>
                <w:rFonts w:eastAsia="Times New Roman" w:cs="Arial"/>
                <w:color w:val="000000" w:themeColor="text1"/>
                <w:sz w:val="20"/>
                <w:szCs w:val="20"/>
              </w:rPr>
              <w:t>Prescribe contraception and provide sexual health advice appropriate to the circumstances.</w:t>
            </w:r>
          </w:p>
        </w:tc>
        <w:tc>
          <w:tcPr>
            <w:tcW w:w="698" w:type="dxa"/>
            <w:tcBorders>
              <w:top w:val="single" w:sz="4" w:space="0" w:color="auto"/>
              <w:left w:val="single" w:sz="4" w:space="0" w:color="auto"/>
              <w:bottom w:val="single" w:sz="4" w:space="0" w:color="auto"/>
              <w:right w:val="single" w:sz="4" w:space="0" w:color="auto"/>
            </w:tcBorders>
          </w:tcPr>
          <w:p w14:paraId="174AD9E4" w14:textId="77777777" w:rsidR="00F7733A" w:rsidRPr="004814D2" w:rsidRDefault="00F7733A">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2D95B33B" w14:textId="77777777" w:rsidR="00F7733A" w:rsidRPr="004814D2" w:rsidRDefault="00F7733A" w:rsidP="001922EE">
            <w:pPr>
              <w:ind w:left="-38"/>
              <w:rPr>
                <w:rFonts w:eastAsia="Times New Roman" w:cs="Arial"/>
                <w:color w:val="000000" w:themeColor="text1"/>
                <w:sz w:val="20"/>
                <w:szCs w:val="20"/>
              </w:rPr>
            </w:pPr>
          </w:p>
        </w:tc>
        <w:tc>
          <w:tcPr>
            <w:tcW w:w="2183" w:type="dxa"/>
            <w:tcBorders>
              <w:top w:val="single" w:sz="4" w:space="0" w:color="auto"/>
              <w:left w:val="single" w:sz="4" w:space="0" w:color="auto"/>
              <w:bottom w:val="single" w:sz="4" w:space="0" w:color="auto"/>
              <w:right w:val="single" w:sz="4" w:space="0" w:color="auto"/>
            </w:tcBorders>
          </w:tcPr>
          <w:p w14:paraId="6309A923" w14:textId="77777777" w:rsidR="00F7733A" w:rsidRPr="004814D2" w:rsidRDefault="00972D21" w:rsidP="00D36372">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(1.07) Min-CEX, CBD.</w:t>
            </w:r>
          </w:p>
        </w:tc>
      </w:tr>
      <w:tr w:rsidR="000853F4" w:rsidRPr="004814D2" w14:paraId="1DB695A0"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1C2C5BEC" w14:textId="77777777" w:rsidR="0098658B" w:rsidRPr="004814D2" w:rsidRDefault="00F7733A" w:rsidP="0098658B">
            <w:pPr>
              <w:rPr>
                <w:rFonts w:eastAsia="Times New Roman" w:cs="Times New Roman"/>
                <w:sz w:val="20"/>
                <w:szCs w:val="20"/>
              </w:rPr>
            </w:pPr>
            <w:r w:rsidRPr="004814D2">
              <w:rPr>
                <w:rFonts w:eastAsia="Times New Roman" w:cs="Times New Roman"/>
                <w:sz w:val="20"/>
                <w:szCs w:val="20"/>
              </w:rPr>
              <w:t xml:space="preserve">1.08 </w:t>
            </w:r>
            <w:r w:rsidR="00436292" w:rsidRPr="004814D2">
              <w:rPr>
                <w:rFonts w:eastAsia="Times New Roman" w:cs="Times New Roman"/>
                <w:sz w:val="20"/>
                <w:szCs w:val="20"/>
              </w:rPr>
              <w:t>Perform ultrasound dating of the pregnancy</w:t>
            </w:r>
            <w:r w:rsidR="00C7391D" w:rsidRPr="004814D2">
              <w:rPr>
                <w:rFonts w:eastAsia="Times New Roman" w:cs="Times New Roman"/>
                <w:sz w:val="20"/>
                <w:szCs w:val="20"/>
              </w:rPr>
              <w:t>.</w:t>
            </w:r>
          </w:p>
          <w:p w14:paraId="6CCF3C02" w14:textId="77777777" w:rsidR="002652BD" w:rsidRPr="004814D2" w:rsidRDefault="00F7733A" w:rsidP="002652BD">
            <w:pPr>
              <w:rPr>
                <w:rFonts w:eastAsia="Times New Roman" w:cs="Times New Roman"/>
                <w:sz w:val="20"/>
                <w:szCs w:val="20"/>
              </w:rPr>
            </w:pPr>
            <w:r w:rsidRPr="004814D2">
              <w:rPr>
                <w:rFonts w:eastAsia="Times New Roman" w:cs="Times New Roman"/>
                <w:sz w:val="20"/>
                <w:szCs w:val="20"/>
              </w:rPr>
              <w:t xml:space="preserve">1.09 </w:t>
            </w:r>
            <w:r w:rsidR="0098658B" w:rsidRPr="004814D2">
              <w:rPr>
                <w:rFonts w:eastAsia="Times New Roman" w:cs="Times New Roman"/>
                <w:sz w:val="20"/>
                <w:szCs w:val="20"/>
              </w:rPr>
              <w:t xml:space="preserve">Recognise abnormal uterine anatomy </w:t>
            </w:r>
            <w:r w:rsidR="00D36372" w:rsidRPr="004814D2">
              <w:rPr>
                <w:rFonts w:eastAsia="Times New Roman" w:cs="Times New Roman"/>
                <w:sz w:val="20"/>
                <w:szCs w:val="20"/>
              </w:rPr>
              <w:t>or pathology and identify a low-</w:t>
            </w:r>
            <w:r w:rsidR="0098658B" w:rsidRPr="004814D2">
              <w:rPr>
                <w:rFonts w:eastAsia="Times New Roman" w:cs="Times New Roman"/>
                <w:sz w:val="20"/>
                <w:szCs w:val="20"/>
              </w:rPr>
              <w:t>lying placenta.</w:t>
            </w:r>
            <w:r w:rsidR="002652BD" w:rsidRPr="004814D2">
              <w:rPr>
                <w:rFonts w:eastAsia="Times New Roman" w:cs="Times New Roman"/>
                <w:sz w:val="20"/>
                <w:szCs w:val="20"/>
              </w:rPr>
              <w:t xml:space="preserve"> </w:t>
            </w:r>
          </w:p>
          <w:p w14:paraId="653DF94F" w14:textId="77777777" w:rsidR="002652BD" w:rsidRPr="004814D2" w:rsidRDefault="00F7733A" w:rsidP="002652BD">
            <w:pPr>
              <w:rPr>
                <w:rFonts w:eastAsia="Times New Roman" w:cs="Times New Roman"/>
                <w:sz w:val="20"/>
                <w:szCs w:val="20"/>
              </w:rPr>
            </w:pPr>
            <w:r w:rsidRPr="004814D2">
              <w:rPr>
                <w:rFonts w:eastAsia="Times New Roman" w:cs="Times New Roman"/>
                <w:sz w:val="20"/>
                <w:szCs w:val="20"/>
              </w:rPr>
              <w:t xml:space="preserve">1.10 </w:t>
            </w:r>
            <w:r w:rsidR="002652BD" w:rsidRPr="004814D2">
              <w:rPr>
                <w:rFonts w:eastAsia="Times New Roman" w:cs="Times New Roman"/>
                <w:sz w:val="20"/>
                <w:szCs w:val="20"/>
              </w:rPr>
              <w:t xml:space="preserve">Identify the </w:t>
            </w:r>
            <w:proofErr w:type="spellStart"/>
            <w:r w:rsidR="002652BD" w:rsidRPr="004814D2">
              <w:rPr>
                <w:rFonts w:eastAsia="Times New Roman" w:cs="Times New Roman"/>
                <w:sz w:val="20"/>
                <w:szCs w:val="20"/>
              </w:rPr>
              <w:t>endocervical</w:t>
            </w:r>
            <w:proofErr w:type="spellEnd"/>
            <w:r w:rsidR="002652BD" w:rsidRPr="004814D2">
              <w:rPr>
                <w:rFonts w:eastAsia="Times New Roman" w:cs="Times New Roman"/>
                <w:sz w:val="20"/>
                <w:szCs w:val="20"/>
              </w:rPr>
              <w:t xml:space="preserve"> canal and its instrumentation during dilatation of the cervix. </w:t>
            </w:r>
          </w:p>
          <w:p w14:paraId="15922AC9" w14:textId="77777777" w:rsidR="002652BD" w:rsidRPr="004814D2" w:rsidRDefault="00B95E19" w:rsidP="002652BD">
            <w:pPr>
              <w:rPr>
                <w:rFonts w:eastAsia="Times New Roman" w:cs="Times New Roman"/>
                <w:sz w:val="20"/>
                <w:szCs w:val="20"/>
              </w:rPr>
            </w:pPr>
            <w:r w:rsidRPr="004814D2">
              <w:rPr>
                <w:rFonts w:eastAsia="Times New Roman" w:cs="Times New Roman"/>
                <w:sz w:val="20"/>
                <w:szCs w:val="20"/>
              </w:rPr>
              <w:t xml:space="preserve">1.11 </w:t>
            </w:r>
            <w:r w:rsidR="002652BD" w:rsidRPr="004814D2">
              <w:rPr>
                <w:rFonts w:eastAsia="Times New Roman" w:cs="Times New Roman"/>
                <w:sz w:val="20"/>
                <w:szCs w:val="20"/>
              </w:rPr>
              <w:t xml:space="preserve">Perform evacuation of the uterus under ultrasound guidance. </w:t>
            </w:r>
          </w:p>
          <w:p w14:paraId="238027C1" w14:textId="77777777" w:rsidR="002652BD" w:rsidRPr="004814D2" w:rsidRDefault="00B95E19" w:rsidP="002652BD">
            <w:pPr>
              <w:rPr>
                <w:rFonts w:eastAsia="Times New Roman" w:cs="Times New Roman"/>
                <w:sz w:val="20"/>
                <w:szCs w:val="20"/>
              </w:rPr>
            </w:pPr>
            <w:r w:rsidRPr="004814D2">
              <w:rPr>
                <w:rFonts w:eastAsia="Times New Roman" w:cs="Times New Roman"/>
                <w:sz w:val="20"/>
                <w:szCs w:val="20"/>
              </w:rPr>
              <w:t xml:space="preserve">1.12 </w:t>
            </w:r>
            <w:r w:rsidR="002652BD" w:rsidRPr="004814D2">
              <w:rPr>
                <w:rFonts w:eastAsia="Times New Roman" w:cs="Times New Roman"/>
                <w:sz w:val="20"/>
                <w:szCs w:val="20"/>
              </w:rPr>
              <w:t>Direct others to provide effective ultrasound guidance during uterine evacuation</w:t>
            </w:r>
          </w:p>
          <w:p w14:paraId="0681DC93" w14:textId="77777777" w:rsidR="000853F4" w:rsidRPr="004814D2" w:rsidRDefault="002652BD">
            <w:pPr>
              <w:rPr>
                <w:rFonts w:eastAsia="Times New Roman" w:cs="Times New Roman"/>
                <w:sz w:val="20"/>
                <w:szCs w:val="20"/>
              </w:rPr>
            </w:pPr>
            <w:r w:rsidRPr="004814D2">
              <w:rPr>
                <w:rFonts w:eastAsia="Times New Roman" w:cs="Times New Roman"/>
                <w:sz w:val="20"/>
                <w:szCs w:val="20"/>
              </w:rPr>
              <w:t>1.1</w:t>
            </w:r>
            <w:r w:rsidR="00B95E19" w:rsidRPr="004814D2">
              <w:rPr>
                <w:rFonts w:eastAsia="Times New Roman" w:cs="Times New Roman"/>
                <w:sz w:val="20"/>
                <w:szCs w:val="20"/>
              </w:rPr>
              <w:t>3</w:t>
            </w:r>
            <w:r w:rsidR="00D36372" w:rsidRPr="004814D2">
              <w:rPr>
                <w:rFonts w:eastAsia="Times New Roman" w:cs="Times New Roman"/>
                <w:sz w:val="20"/>
                <w:szCs w:val="20"/>
              </w:rPr>
              <w:t xml:space="preserve"> </w:t>
            </w:r>
            <w:r w:rsidRPr="004814D2">
              <w:rPr>
                <w:rFonts w:eastAsia="Times New Roman" w:cs="Times New Roman"/>
                <w:sz w:val="20"/>
                <w:szCs w:val="20"/>
              </w:rPr>
              <w:t xml:space="preserve">Confirm complete evacuation of products </w:t>
            </w:r>
            <w:r w:rsidR="00187A22" w:rsidRPr="004814D2">
              <w:rPr>
                <w:rFonts w:eastAsia="Times New Roman" w:cs="Times New Roman"/>
                <w:sz w:val="20"/>
                <w:szCs w:val="20"/>
              </w:rPr>
              <w:t xml:space="preserve">using </w:t>
            </w:r>
            <w:r w:rsidRPr="004814D2">
              <w:rPr>
                <w:rFonts w:eastAsia="Times New Roman" w:cs="Times New Roman"/>
                <w:sz w:val="20"/>
                <w:szCs w:val="20"/>
              </w:rPr>
              <w:t>ultrasound.</w:t>
            </w:r>
          </w:p>
        </w:tc>
        <w:tc>
          <w:tcPr>
            <w:tcW w:w="711" w:type="dxa"/>
            <w:tcBorders>
              <w:top w:val="single" w:sz="4" w:space="0" w:color="auto"/>
              <w:left w:val="single" w:sz="4" w:space="0" w:color="auto"/>
              <w:bottom w:val="single" w:sz="4" w:space="0" w:color="auto"/>
              <w:right w:val="single" w:sz="4" w:space="0" w:color="auto"/>
            </w:tcBorders>
          </w:tcPr>
          <w:p w14:paraId="3EF7B57D" w14:textId="77777777" w:rsidR="000853F4" w:rsidRPr="004814D2" w:rsidRDefault="000853F4">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3FFA5E31" w14:textId="77777777" w:rsidR="000853F4" w:rsidRPr="004814D2" w:rsidRDefault="0098658B" w:rsidP="002652BD">
            <w:pPr>
              <w:rPr>
                <w:rFonts w:eastAsia="Times New Roman" w:cs="Arial"/>
                <w:color w:val="000000" w:themeColor="text1"/>
                <w:sz w:val="20"/>
                <w:szCs w:val="20"/>
              </w:rPr>
            </w:pPr>
            <w:r w:rsidRPr="004814D2">
              <w:rPr>
                <w:rFonts w:eastAsia="Times New Roman" w:cs="Arial"/>
                <w:color w:val="000000" w:themeColor="text1"/>
                <w:sz w:val="20"/>
                <w:szCs w:val="20"/>
              </w:rPr>
              <w:t>(1.0</w:t>
            </w:r>
            <w:r w:rsidR="00B95E19" w:rsidRPr="004814D2">
              <w:rPr>
                <w:rFonts w:eastAsia="Times New Roman" w:cs="Arial"/>
                <w:color w:val="000000" w:themeColor="text1"/>
                <w:sz w:val="20"/>
                <w:szCs w:val="20"/>
              </w:rPr>
              <w:t>8</w:t>
            </w:r>
            <w:r w:rsidR="002652BD" w:rsidRPr="004814D2">
              <w:rPr>
                <w:rFonts w:eastAsia="Times New Roman" w:cs="Arial"/>
                <w:color w:val="000000" w:themeColor="text1"/>
                <w:sz w:val="20"/>
                <w:szCs w:val="20"/>
              </w:rPr>
              <w:t xml:space="preserve"> -1.</w:t>
            </w:r>
            <w:r w:rsidR="00B95E19" w:rsidRPr="004814D2">
              <w:rPr>
                <w:rFonts w:eastAsia="Times New Roman" w:cs="Arial"/>
                <w:color w:val="000000" w:themeColor="text1"/>
                <w:sz w:val="20"/>
                <w:szCs w:val="20"/>
              </w:rPr>
              <w:t>10</w:t>
            </w:r>
            <w:r w:rsidRPr="004814D2">
              <w:rPr>
                <w:rFonts w:eastAsia="Times New Roman" w:cs="Arial"/>
                <w:color w:val="000000" w:themeColor="text1"/>
                <w:sz w:val="20"/>
                <w:szCs w:val="20"/>
              </w:rPr>
              <w:t xml:space="preserve">) Familiarity with the use of ultrasound </w:t>
            </w:r>
            <w:r w:rsidR="00C7391D" w:rsidRPr="004814D2">
              <w:rPr>
                <w:rFonts w:eastAsia="Times New Roman" w:cs="Arial"/>
                <w:color w:val="000000" w:themeColor="text1"/>
                <w:sz w:val="20"/>
                <w:szCs w:val="20"/>
              </w:rPr>
              <w:t xml:space="preserve">dating </w:t>
            </w:r>
            <w:r w:rsidR="00C7391D" w:rsidRPr="004814D2">
              <w:rPr>
                <w:rFonts w:eastAsia="Times New Roman" w:cs="Times New Roman"/>
                <w:sz w:val="20"/>
                <w:szCs w:val="20"/>
              </w:rPr>
              <w:t>based upon CRL or from 14 weeks HC, AC and FL. R</w:t>
            </w:r>
            <w:r w:rsidRPr="004814D2">
              <w:rPr>
                <w:rFonts w:eastAsia="Times New Roman" w:cs="Arial"/>
                <w:color w:val="000000" w:themeColor="text1"/>
                <w:sz w:val="20"/>
                <w:szCs w:val="20"/>
              </w:rPr>
              <w:t xml:space="preserve">ecognition of </w:t>
            </w:r>
            <w:r w:rsidR="002652BD" w:rsidRPr="004814D2">
              <w:rPr>
                <w:rFonts w:eastAsia="Times New Roman" w:cs="Arial"/>
                <w:color w:val="000000" w:themeColor="text1"/>
                <w:sz w:val="20"/>
                <w:szCs w:val="20"/>
              </w:rPr>
              <w:t xml:space="preserve">cervical </w:t>
            </w:r>
            <w:r w:rsidRPr="004814D2">
              <w:rPr>
                <w:rFonts w:eastAsia="Times New Roman" w:cs="Arial"/>
                <w:color w:val="000000" w:themeColor="text1"/>
                <w:sz w:val="20"/>
                <w:szCs w:val="20"/>
              </w:rPr>
              <w:t>uterine and placental anatomy.</w:t>
            </w:r>
          </w:p>
          <w:p w14:paraId="02FC5938" w14:textId="77777777" w:rsidR="002652BD" w:rsidRPr="004814D2" w:rsidRDefault="002652BD" w:rsidP="002652BD">
            <w:pPr>
              <w:rPr>
                <w:rFonts w:eastAsia="Times New Roman" w:cs="Arial"/>
                <w:color w:val="000000" w:themeColor="text1"/>
                <w:sz w:val="20"/>
                <w:szCs w:val="20"/>
              </w:rPr>
            </w:pPr>
            <w:r w:rsidRPr="004814D2">
              <w:rPr>
                <w:rFonts w:eastAsia="Times New Roman" w:cs="Arial"/>
                <w:color w:val="000000" w:themeColor="text1"/>
                <w:sz w:val="20"/>
                <w:szCs w:val="20"/>
              </w:rPr>
              <w:t>(1.09-1.1</w:t>
            </w:r>
            <w:r w:rsidR="00B95E19" w:rsidRPr="004814D2">
              <w:rPr>
                <w:rFonts w:eastAsia="Times New Roman" w:cs="Arial"/>
                <w:color w:val="000000" w:themeColor="text1"/>
                <w:sz w:val="20"/>
                <w:szCs w:val="20"/>
              </w:rPr>
              <w:t>3</w:t>
            </w:r>
            <w:r w:rsidRPr="004814D2">
              <w:rPr>
                <w:rFonts w:eastAsia="Times New Roman" w:cs="Arial"/>
                <w:color w:val="000000" w:themeColor="text1"/>
                <w:sz w:val="20"/>
                <w:szCs w:val="20"/>
              </w:rPr>
              <w:t xml:space="preserve">) Understand the ultrasound feature of normal and abnormal uterine anatomy and implantation (e.g., cervical or scar pregnancy). Familiarity with the ultrasound appearances during termination of pregnancy and recognition of successful completion of the procedure. </w:t>
            </w:r>
          </w:p>
          <w:p w14:paraId="25F75D89" w14:textId="77777777" w:rsidR="002652BD" w:rsidRPr="004814D2" w:rsidRDefault="002652BD" w:rsidP="002652BD">
            <w:pPr>
              <w:rPr>
                <w:rFonts w:eastAsia="Times New Roman"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14:paraId="1DCC2059" w14:textId="77777777" w:rsidR="000853F4" w:rsidRPr="004814D2" w:rsidRDefault="000853F4">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3B01BD11" w14:textId="77777777" w:rsidR="0098658B" w:rsidRPr="004814D2" w:rsidRDefault="0098658B">
            <w:pPr>
              <w:rPr>
                <w:rFonts w:eastAsia="Times New Roman" w:cs="Arial"/>
                <w:color w:val="000000" w:themeColor="text1"/>
                <w:sz w:val="20"/>
                <w:szCs w:val="20"/>
              </w:rPr>
            </w:pPr>
            <w:r w:rsidRPr="004814D2">
              <w:rPr>
                <w:rFonts w:eastAsia="Times New Roman" w:cs="Arial"/>
                <w:color w:val="000000" w:themeColor="text1"/>
                <w:sz w:val="20"/>
                <w:szCs w:val="20"/>
              </w:rPr>
              <w:t>(1.0</w:t>
            </w:r>
            <w:r w:rsidR="00B95E19" w:rsidRPr="004814D2">
              <w:rPr>
                <w:rFonts w:eastAsia="Times New Roman" w:cs="Arial"/>
                <w:color w:val="000000" w:themeColor="text1"/>
                <w:sz w:val="20"/>
                <w:szCs w:val="20"/>
              </w:rPr>
              <w:t>8</w:t>
            </w:r>
            <w:r w:rsidRPr="004814D2">
              <w:rPr>
                <w:rFonts w:eastAsia="Times New Roman" w:cs="Arial"/>
                <w:color w:val="000000" w:themeColor="text1"/>
                <w:sz w:val="20"/>
                <w:szCs w:val="20"/>
              </w:rPr>
              <w:t xml:space="preserve">) Able to explain the need to accurately date the pregnancy. </w:t>
            </w:r>
          </w:p>
          <w:p w14:paraId="4CBEFAA2" w14:textId="77777777" w:rsidR="000853F4" w:rsidRPr="004814D2" w:rsidRDefault="0098658B">
            <w:pPr>
              <w:rPr>
                <w:rFonts w:eastAsia="Times New Roman" w:cs="Arial"/>
                <w:color w:val="000000" w:themeColor="text1"/>
                <w:sz w:val="20"/>
                <w:szCs w:val="20"/>
              </w:rPr>
            </w:pPr>
            <w:r w:rsidRPr="004814D2">
              <w:rPr>
                <w:rFonts w:eastAsia="Times New Roman" w:cs="Arial"/>
                <w:color w:val="000000" w:themeColor="text1"/>
                <w:sz w:val="20"/>
                <w:szCs w:val="20"/>
              </w:rPr>
              <w:t>(1.0</w:t>
            </w:r>
            <w:r w:rsidR="00B95E19" w:rsidRPr="004814D2">
              <w:rPr>
                <w:rFonts w:eastAsia="Times New Roman" w:cs="Arial"/>
                <w:color w:val="000000" w:themeColor="text1"/>
                <w:sz w:val="20"/>
                <w:szCs w:val="20"/>
              </w:rPr>
              <w:t>8</w:t>
            </w:r>
            <w:r w:rsidRPr="004814D2">
              <w:rPr>
                <w:rFonts w:eastAsia="Times New Roman" w:cs="Arial"/>
                <w:color w:val="000000" w:themeColor="text1"/>
                <w:sz w:val="20"/>
                <w:szCs w:val="20"/>
              </w:rPr>
              <w:t>-1.0</w:t>
            </w:r>
            <w:r w:rsidR="00B95E19" w:rsidRPr="004814D2">
              <w:rPr>
                <w:rFonts w:eastAsia="Times New Roman" w:cs="Arial"/>
                <w:color w:val="000000" w:themeColor="text1"/>
                <w:sz w:val="20"/>
                <w:szCs w:val="20"/>
              </w:rPr>
              <w:t>9</w:t>
            </w:r>
            <w:r w:rsidRPr="004814D2">
              <w:rPr>
                <w:rFonts w:eastAsia="Times New Roman" w:cs="Arial"/>
                <w:color w:val="000000" w:themeColor="text1"/>
                <w:sz w:val="20"/>
                <w:szCs w:val="20"/>
              </w:rPr>
              <w:t>) Able to produce a suitable report demonstrating the findings.</w:t>
            </w:r>
          </w:p>
        </w:tc>
        <w:tc>
          <w:tcPr>
            <w:tcW w:w="698" w:type="dxa"/>
            <w:tcBorders>
              <w:top w:val="single" w:sz="4" w:space="0" w:color="auto"/>
              <w:left w:val="single" w:sz="4" w:space="0" w:color="auto"/>
              <w:bottom w:val="single" w:sz="4" w:space="0" w:color="auto"/>
              <w:right w:val="single" w:sz="4" w:space="0" w:color="auto"/>
            </w:tcBorders>
          </w:tcPr>
          <w:p w14:paraId="55A2014D" w14:textId="77777777" w:rsidR="000853F4" w:rsidRPr="004814D2" w:rsidRDefault="000853F4">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4318C8C1" w14:textId="77777777" w:rsidR="000853F4" w:rsidRPr="004814D2" w:rsidRDefault="002652BD">
            <w:pPr>
              <w:ind w:left="-38"/>
              <w:rPr>
                <w:rFonts w:eastAsia="Times New Roman" w:cs="Arial"/>
                <w:color w:val="000000" w:themeColor="text1"/>
                <w:sz w:val="20"/>
                <w:szCs w:val="20"/>
              </w:rPr>
            </w:pPr>
            <w:r w:rsidRPr="004814D2">
              <w:rPr>
                <w:rFonts w:eastAsia="Times New Roman" w:cs="Arial"/>
                <w:color w:val="000000" w:themeColor="text1"/>
                <w:sz w:val="20"/>
                <w:szCs w:val="20"/>
              </w:rPr>
              <w:t>(1.0</w:t>
            </w:r>
            <w:r w:rsidR="00B95E19" w:rsidRPr="004814D2">
              <w:rPr>
                <w:rFonts w:eastAsia="Times New Roman" w:cs="Arial"/>
                <w:color w:val="000000" w:themeColor="text1"/>
                <w:sz w:val="20"/>
                <w:szCs w:val="20"/>
              </w:rPr>
              <w:t>8</w:t>
            </w:r>
            <w:r w:rsidRPr="004814D2">
              <w:rPr>
                <w:rFonts w:eastAsia="Times New Roman" w:cs="Arial"/>
                <w:color w:val="000000" w:themeColor="text1"/>
                <w:sz w:val="20"/>
                <w:szCs w:val="20"/>
              </w:rPr>
              <w:t xml:space="preserve">-1.12) </w:t>
            </w:r>
            <w:r w:rsidR="0098658B" w:rsidRPr="004814D2">
              <w:rPr>
                <w:rFonts w:eastAsia="Times New Roman" w:cs="Arial"/>
                <w:color w:val="000000" w:themeColor="text1"/>
                <w:sz w:val="20"/>
                <w:szCs w:val="20"/>
              </w:rPr>
              <w:t xml:space="preserve">RCOG Basic </w:t>
            </w:r>
            <w:r w:rsidRPr="004814D2">
              <w:rPr>
                <w:rFonts w:eastAsia="Times New Roman" w:cs="Arial"/>
                <w:color w:val="000000" w:themeColor="text1"/>
                <w:sz w:val="20"/>
                <w:szCs w:val="20"/>
              </w:rPr>
              <w:t xml:space="preserve">gynaecology and </w:t>
            </w:r>
            <w:proofErr w:type="spellStart"/>
            <w:r w:rsidRPr="004814D2">
              <w:rPr>
                <w:rFonts w:eastAsia="Times New Roman" w:cs="Arial"/>
                <w:color w:val="000000" w:themeColor="text1"/>
                <w:sz w:val="20"/>
                <w:szCs w:val="20"/>
              </w:rPr>
              <w:t>obstetric</w:t>
            </w:r>
            <w:proofErr w:type="spellEnd"/>
            <w:r w:rsidRPr="004814D2">
              <w:rPr>
                <w:rFonts w:eastAsia="Times New Roman" w:cs="Arial"/>
                <w:color w:val="000000" w:themeColor="text1"/>
                <w:sz w:val="20"/>
                <w:szCs w:val="20"/>
              </w:rPr>
              <w:t xml:space="preserve"> </w:t>
            </w:r>
            <w:r w:rsidR="0098658B" w:rsidRPr="004814D2">
              <w:rPr>
                <w:rFonts w:eastAsia="Times New Roman" w:cs="Arial"/>
                <w:color w:val="000000" w:themeColor="text1"/>
                <w:sz w:val="20"/>
                <w:szCs w:val="20"/>
              </w:rPr>
              <w:t>ultrasound modules.</w:t>
            </w:r>
          </w:p>
        </w:tc>
        <w:tc>
          <w:tcPr>
            <w:tcW w:w="2183" w:type="dxa"/>
            <w:tcBorders>
              <w:top w:val="single" w:sz="4" w:space="0" w:color="auto"/>
              <w:left w:val="single" w:sz="4" w:space="0" w:color="auto"/>
              <w:bottom w:val="single" w:sz="4" w:space="0" w:color="auto"/>
              <w:right w:val="single" w:sz="4" w:space="0" w:color="auto"/>
            </w:tcBorders>
          </w:tcPr>
          <w:p w14:paraId="28DA6F87" w14:textId="77777777" w:rsidR="000853F4" w:rsidRPr="004814D2" w:rsidRDefault="008539EF">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(1.0</w:t>
            </w:r>
            <w:r w:rsidR="00B95E19" w:rsidRPr="004814D2">
              <w:rPr>
                <w:rFonts w:asciiTheme="minorHAnsi" w:hAnsiTheme="minorHAnsi"/>
                <w:color w:val="000000" w:themeColor="text1"/>
                <w:sz w:val="20"/>
                <w:szCs w:val="20"/>
              </w:rPr>
              <w:t>8</w:t>
            </w:r>
            <w:r w:rsidRPr="004814D2">
              <w:rPr>
                <w:rFonts w:asciiTheme="minorHAnsi" w:hAnsiTheme="minorHAnsi"/>
                <w:color w:val="000000" w:themeColor="text1"/>
                <w:sz w:val="20"/>
                <w:szCs w:val="20"/>
              </w:rPr>
              <w:t>-1.</w:t>
            </w:r>
            <w:r w:rsidR="00B95E19" w:rsidRPr="004814D2">
              <w:rPr>
                <w:rFonts w:asciiTheme="minorHAnsi" w:hAnsiTheme="minorHAnsi"/>
                <w:color w:val="000000" w:themeColor="text1"/>
                <w:sz w:val="20"/>
                <w:szCs w:val="20"/>
              </w:rPr>
              <w:t>1</w:t>
            </w:r>
            <w:r w:rsidRPr="004814D2">
              <w:rPr>
                <w:rFonts w:asciiTheme="minorHAnsi" w:hAnsiTheme="minorHAnsi"/>
                <w:color w:val="000000" w:themeColor="text1"/>
                <w:sz w:val="20"/>
                <w:szCs w:val="20"/>
              </w:rPr>
              <w:t>0) OSATs for Ultrasound component.</w:t>
            </w:r>
          </w:p>
          <w:p w14:paraId="5EF55898" w14:textId="77777777" w:rsidR="008539EF" w:rsidRPr="004814D2" w:rsidRDefault="008539EF">
            <w:pPr>
              <w:pStyle w:val="Default"/>
              <w:rPr>
                <w:rFonts w:asciiTheme="minorHAnsi" w:hAnsiTheme="minorHAnsi"/>
                <w:color w:val="000000" w:themeColor="text1"/>
                <w:sz w:val="20"/>
                <w:szCs w:val="20"/>
              </w:rPr>
            </w:pPr>
          </w:p>
          <w:p w14:paraId="0554B529" w14:textId="77777777" w:rsidR="008539EF" w:rsidRPr="004814D2" w:rsidRDefault="008539EF">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(1.1</w:t>
            </w:r>
            <w:r w:rsidR="00B95E19" w:rsidRPr="004814D2">
              <w:rPr>
                <w:rFonts w:asciiTheme="minorHAnsi" w:hAnsiTheme="minorHAnsi"/>
                <w:color w:val="000000" w:themeColor="text1"/>
                <w:sz w:val="20"/>
                <w:szCs w:val="20"/>
              </w:rPr>
              <w:t>1</w:t>
            </w:r>
            <w:r w:rsidRPr="004814D2">
              <w:rPr>
                <w:rFonts w:asciiTheme="minorHAnsi" w:hAnsiTheme="minorHAnsi"/>
                <w:color w:val="000000" w:themeColor="text1"/>
                <w:sz w:val="20"/>
                <w:szCs w:val="20"/>
              </w:rPr>
              <w:t>-1.1</w:t>
            </w:r>
            <w:r w:rsidR="00B95E19" w:rsidRPr="004814D2">
              <w:rPr>
                <w:rFonts w:asciiTheme="minorHAnsi" w:hAnsiTheme="minorHAnsi"/>
                <w:color w:val="000000" w:themeColor="text1"/>
                <w:sz w:val="20"/>
                <w:szCs w:val="20"/>
              </w:rPr>
              <w:t>3</w:t>
            </w:r>
            <w:r w:rsidRPr="004814D2">
              <w:rPr>
                <w:rFonts w:asciiTheme="minorHAnsi" w:hAnsiTheme="minorHAnsi"/>
                <w:color w:val="000000" w:themeColor="text1"/>
                <w:sz w:val="20"/>
                <w:szCs w:val="20"/>
              </w:rPr>
              <w:t>) OSATs for procedure.</w:t>
            </w:r>
          </w:p>
        </w:tc>
      </w:tr>
      <w:tr w:rsidR="003F72EC" w:rsidRPr="004814D2" w14:paraId="4F4872BB"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0096E9A7" w14:textId="77777777" w:rsidR="009856BE" w:rsidRPr="004814D2" w:rsidRDefault="003F72EC" w:rsidP="009856BE">
            <w:pPr>
              <w:rPr>
                <w:rFonts w:eastAsia="Times New Roman" w:cs="Times New Roman"/>
                <w:sz w:val="20"/>
                <w:szCs w:val="20"/>
              </w:rPr>
            </w:pPr>
            <w:r w:rsidRPr="004814D2">
              <w:rPr>
                <w:rFonts w:eastAsia="Times New Roman" w:cs="Times New Roman"/>
                <w:sz w:val="20"/>
                <w:szCs w:val="20"/>
              </w:rPr>
              <w:t>1.1</w:t>
            </w:r>
            <w:r w:rsidR="002652BD" w:rsidRPr="004814D2">
              <w:rPr>
                <w:rFonts w:eastAsia="Times New Roman" w:cs="Times New Roman"/>
                <w:sz w:val="20"/>
                <w:szCs w:val="20"/>
              </w:rPr>
              <w:t>4</w:t>
            </w:r>
            <w:r w:rsidR="009856BE" w:rsidRPr="004814D2">
              <w:rPr>
                <w:rFonts w:eastAsia="Times New Roman" w:cs="Times New Roman"/>
                <w:sz w:val="20"/>
                <w:szCs w:val="20"/>
              </w:rPr>
              <w:t xml:space="preserve"> Appropriate prescribing for </w:t>
            </w:r>
            <w:r w:rsidR="00A902BE" w:rsidRPr="004814D2">
              <w:rPr>
                <w:rFonts w:eastAsia="Times New Roman" w:cs="Times New Roman"/>
                <w:sz w:val="20"/>
                <w:szCs w:val="20"/>
              </w:rPr>
              <w:t>medical abortion, including abortifacients and analgesia</w:t>
            </w:r>
            <w:r w:rsidR="009856BE" w:rsidRPr="004814D2">
              <w:rPr>
                <w:rFonts w:eastAsia="Times New Roman" w:cs="Times New Roman"/>
                <w:sz w:val="20"/>
                <w:szCs w:val="20"/>
              </w:rPr>
              <w:t xml:space="preserve">. </w:t>
            </w:r>
          </w:p>
          <w:p w14:paraId="388E6CEE" w14:textId="324EF3E1" w:rsidR="009856BE" w:rsidRPr="004814D2" w:rsidRDefault="00D36372" w:rsidP="009856BE">
            <w:pPr>
              <w:rPr>
                <w:rFonts w:eastAsia="Times New Roman" w:cs="Times New Roman"/>
                <w:sz w:val="20"/>
                <w:szCs w:val="20"/>
              </w:rPr>
            </w:pPr>
            <w:r w:rsidRPr="004814D2">
              <w:rPr>
                <w:rFonts w:eastAsia="Times New Roman" w:cs="Times New Roman"/>
                <w:sz w:val="20"/>
                <w:szCs w:val="20"/>
              </w:rPr>
              <w:t>1.15</w:t>
            </w:r>
            <w:r w:rsidR="009856BE" w:rsidRPr="004814D2">
              <w:rPr>
                <w:rFonts w:eastAsia="Times New Roman" w:cs="Times New Roman"/>
                <w:sz w:val="20"/>
                <w:szCs w:val="20"/>
              </w:rPr>
              <w:t xml:space="preserve"> Appropriate prescribing </w:t>
            </w:r>
            <w:r w:rsidR="0044379F" w:rsidRPr="004814D2">
              <w:rPr>
                <w:rFonts w:eastAsia="Times New Roman" w:cs="Times New Roman"/>
                <w:sz w:val="20"/>
                <w:szCs w:val="20"/>
              </w:rPr>
              <w:t>for cervical priming before surgical abortion.</w:t>
            </w:r>
          </w:p>
          <w:p w14:paraId="4AF5C851" w14:textId="77777777" w:rsidR="009856BE" w:rsidRPr="004814D2" w:rsidRDefault="00D36372" w:rsidP="009856BE">
            <w:pPr>
              <w:rPr>
                <w:rFonts w:eastAsia="Times New Roman" w:cs="Times New Roman"/>
                <w:sz w:val="20"/>
                <w:szCs w:val="20"/>
              </w:rPr>
            </w:pPr>
            <w:r w:rsidRPr="004814D2">
              <w:rPr>
                <w:rFonts w:eastAsia="Times New Roman" w:cs="Times New Roman"/>
                <w:sz w:val="20"/>
                <w:szCs w:val="20"/>
              </w:rPr>
              <w:t xml:space="preserve">1.16 </w:t>
            </w:r>
            <w:r w:rsidR="009856BE" w:rsidRPr="004814D2">
              <w:rPr>
                <w:rFonts w:eastAsia="Times New Roman" w:cs="Times New Roman"/>
                <w:sz w:val="20"/>
                <w:szCs w:val="20"/>
              </w:rPr>
              <w:t>Appropriate prescribing to minimise the risk of complications (</w:t>
            </w:r>
            <w:r w:rsidR="00926EE9" w:rsidRPr="004814D2">
              <w:rPr>
                <w:rFonts w:eastAsia="Times New Roman" w:cs="Times New Roman"/>
                <w:sz w:val="20"/>
                <w:szCs w:val="20"/>
              </w:rPr>
              <w:t xml:space="preserve">e.g., </w:t>
            </w:r>
            <w:r w:rsidR="009856BE" w:rsidRPr="004814D2">
              <w:rPr>
                <w:rFonts w:eastAsia="Times New Roman" w:cs="Times New Roman"/>
                <w:sz w:val="20"/>
                <w:szCs w:val="20"/>
              </w:rPr>
              <w:t xml:space="preserve">infection, haemorrhage, alloimmunisation). </w:t>
            </w:r>
          </w:p>
          <w:p w14:paraId="5212B945" w14:textId="77777777" w:rsidR="00C848E0" w:rsidRPr="004814D2" w:rsidRDefault="00D36372" w:rsidP="009856BE">
            <w:pPr>
              <w:rPr>
                <w:rFonts w:eastAsia="Times New Roman" w:cs="Times New Roman"/>
                <w:sz w:val="20"/>
                <w:szCs w:val="20"/>
              </w:rPr>
            </w:pPr>
            <w:r w:rsidRPr="004814D2">
              <w:rPr>
                <w:rFonts w:eastAsia="Times New Roman" w:cs="Times New Roman"/>
                <w:sz w:val="20"/>
                <w:szCs w:val="20"/>
              </w:rPr>
              <w:t>1.17</w:t>
            </w:r>
            <w:r w:rsidR="009856BE" w:rsidRPr="004814D2">
              <w:rPr>
                <w:rFonts w:eastAsia="Times New Roman" w:cs="Times New Roman"/>
                <w:sz w:val="20"/>
                <w:szCs w:val="20"/>
              </w:rPr>
              <w:t xml:space="preserve"> Appropriate</w:t>
            </w:r>
            <w:r w:rsidR="00926EE9" w:rsidRPr="004814D2">
              <w:rPr>
                <w:rFonts w:eastAsia="Times New Roman" w:cs="Times New Roman"/>
                <w:sz w:val="20"/>
                <w:szCs w:val="20"/>
              </w:rPr>
              <w:t>ly</w:t>
            </w:r>
            <w:r w:rsidR="009856BE" w:rsidRPr="004814D2">
              <w:rPr>
                <w:rFonts w:eastAsia="Times New Roman" w:cs="Times New Roman"/>
                <w:sz w:val="20"/>
                <w:szCs w:val="20"/>
              </w:rPr>
              <w:t xml:space="preserve"> </w:t>
            </w:r>
            <w:r w:rsidR="00926EE9" w:rsidRPr="004814D2">
              <w:rPr>
                <w:rFonts w:eastAsia="Times New Roman" w:cs="Times New Roman"/>
                <w:sz w:val="20"/>
                <w:szCs w:val="20"/>
              </w:rPr>
              <w:t xml:space="preserve">identify indications for and demonstrate ability to safely insert and remove </w:t>
            </w:r>
            <w:r w:rsidR="009856BE" w:rsidRPr="004814D2">
              <w:rPr>
                <w:rFonts w:eastAsia="Times New Roman" w:cs="Times New Roman"/>
                <w:sz w:val="20"/>
                <w:szCs w:val="20"/>
              </w:rPr>
              <w:t xml:space="preserve">osmotic cervical </w:t>
            </w:r>
            <w:r w:rsidR="006E2550" w:rsidRPr="004814D2">
              <w:rPr>
                <w:rFonts w:eastAsia="Times New Roman" w:cs="Times New Roman"/>
                <w:sz w:val="20"/>
                <w:szCs w:val="20"/>
              </w:rPr>
              <w:t xml:space="preserve">dilators. </w:t>
            </w:r>
          </w:p>
          <w:p w14:paraId="335A70D9" w14:textId="77777777" w:rsidR="003F72EC" w:rsidRPr="004814D2" w:rsidRDefault="003F72EC">
            <w:pPr>
              <w:rPr>
                <w:rFonts w:eastAsia="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2FA7F413" w14:textId="77777777" w:rsidR="003F72EC" w:rsidRPr="004814D2" w:rsidRDefault="003F72EC">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594B3C11" w14:textId="77777777" w:rsidR="003F72EC" w:rsidRPr="004814D2" w:rsidRDefault="00880A3E" w:rsidP="00865FD7">
            <w:pPr>
              <w:rPr>
                <w:rFonts w:eastAsia="Times New Roman" w:cs="Arial"/>
                <w:color w:val="000000" w:themeColor="text1"/>
                <w:sz w:val="20"/>
                <w:szCs w:val="20"/>
              </w:rPr>
            </w:pPr>
            <w:r w:rsidRPr="004814D2">
              <w:rPr>
                <w:rFonts w:eastAsia="Times New Roman" w:cs="Arial"/>
                <w:color w:val="000000" w:themeColor="text1"/>
                <w:sz w:val="20"/>
                <w:szCs w:val="20"/>
              </w:rPr>
              <w:t>(1.14 -1.1</w:t>
            </w:r>
            <w:r w:rsidR="00B95E19" w:rsidRPr="004814D2">
              <w:rPr>
                <w:rFonts w:eastAsia="Times New Roman" w:cs="Arial"/>
                <w:color w:val="000000" w:themeColor="text1"/>
                <w:sz w:val="20"/>
                <w:szCs w:val="20"/>
              </w:rPr>
              <w:t>7</w:t>
            </w:r>
            <w:r w:rsidR="009856BE" w:rsidRPr="004814D2">
              <w:rPr>
                <w:rFonts w:eastAsia="Times New Roman" w:cs="Arial"/>
                <w:color w:val="000000" w:themeColor="text1"/>
                <w:sz w:val="20"/>
                <w:szCs w:val="20"/>
              </w:rPr>
              <w:t xml:space="preserve">) </w:t>
            </w:r>
            <w:r w:rsidR="00C848E0" w:rsidRPr="004814D2">
              <w:rPr>
                <w:rFonts w:eastAsia="Times New Roman" w:cs="Arial"/>
                <w:color w:val="000000" w:themeColor="text1"/>
                <w:sz w:val="20"/>
                <w:szCs w:val="20"/>
              </w:rPr>
              <w:t>Know</w:t>
            </w:r>
            <w:r w:rsidR="009856BE" w:rsidRPr="004814D2">
              <w:rPr>
                <w:rFonts w:eastAsia="Times New Roman" w:cs="Arial"/>
                <w:color w:val="000000" w:themeColor="text1"/>
                <w:sz w:val="20"/>
                <w:szCs w:val="20"/>
              </w:rPr>
              <w:t xml:space="preserve"> the indications, contra-indications and cautions for the use of mifepristone</w:t>
            </w:r>
            <w:r w:rsidR="00026C6C" w:rsidRPr="004814D2">
              <w:rPr>
                <w:rFonts w:eastAsia="Times New Roman" w:cs="Arial"/>
                <w:color w:val="000000" w:themeColor="text1"/>
                <w:sz w:val="20"/>
                <w:szCs w:val="20"/>
              </w:rPr>
              <w:t xml:space="preserve"> and/or </w:t>
            </w:r>
            <w:r w:rsidR="009856BE" w:rsidRPr="004814D2">
              <w:rPr>
                <w:rFonts w:eastAsia="Times New Roman" w:cs="Arial"/>
                <w:color w:val="000000" w:themeColor="text1"/>
                <w:sz w:val="20"/>
                <w:szCs w:val="20"/>
              </w:rPr>
              <w:t>misoprostol</w:t>
            </w:r>
            <w:r w:rsidR="00026C6C" w:rsidRPr="004814D2">
              <w:rPr>
                <w:rFonts w:eastAsia="Times New Roman" w:cs="Arial"/>
                <w:color w:val="000000" w:themeColor="text1"/>
                <w:sz w:val="20"/>
                <w:szCs w:val="20"/>
              </w:rPr>
              <w:t xml:space="preserve"> or other prostaglandin analogue (e.g.,</w:t>
            </w:r>
            <w:r w:rsidR="003F667E" w:rsidRPr="004814D2">
              <w:rPr>
                <w:rFonts w:eastAsia="Times New Roman" w:cs="Arial"/>
                <w:color w:val="000000" w:themeColor="text1"/>
                <w:sz w:val="20"/>
                <w:szCs w:val="20"/>
              </w:rPr>
              <w:t xml:space="preserve"> </w:t>
            </w:r>
            <w:proofErr w:type="spellStart"/>
            <w:r w:rsidR="003F667E" w:rsidRPr="004814D2">
              <w:rPr>
                <w:rFonts w:eastAsia="Times New Roman" w:cs="Arial"/>
                <w:color w:val="000000" w:themeColor="text1"/>
                <w:sz w:val="20"/>
                <w:szCs w:val="20"/>
              </w:rPr>
              <w:t>G</w:t>
            </w:r>
            <w:r w:rsidR="00026C6C" w:rsidRPr="004814D2">
              <w:rPr>
                <w:rFonts w:eastAsia="Times New Roman" w:cs="Arial"/>
                <w:color w:val="000000" w:themeColor="text1"/>
                <w:sz w:val="20"/>
                <w:szCs w:val="20"/>
              </w:rPr>
              <w:t>emeprost</w:t>
            </w:r>
            <w:proofErr w:type="spellEnd"/>
            <w:r w:rsidR="00A902BE" w:rsidRPr="004814D2">
              <w:rPr>
                <w:rFonts w:eastAsia="Times New Roman" w:cs="Arial"/>
                <w:color w:val="000000" w:themeColor="text1"/>
                <w:sz w:val="20"/>
                <w:szCs w:val="20"/>
              </w:rPr>
              <w:t>)</w:t>
            </w:r>
            <w:r w:rsidR="009856BE" w:rsidRPr="004814D2">
              <w:rPr>
                <w:rFonts w:eastAsia="Times New Roman" w:cs="Arial"/>
                <w:color w:val="000000" w:themeColor="text1"/>
                <w:sz w:val="20"/>
                <w:szCs w:val="20"/>
              </w:rPr>
              <w:t>.</w:t>
            </w:r>
          </w:p>
          <w:p w14:paraId="364C36BC" w14:textId="77777777" w:rsidR="009856BE" w:rsidRPr="004814D2" w:rsidRDefault="009856BE" w:rsidP="00865FD7">
            <w:pPr>
              <w:rPr>
                <w:rFonts w:eastAsia="Times New Roman" w:cs="Arial"/>
                <w:color w:val="000000" w:themeColor="text1"/>
                <w:sz w:val="20"/>
                <w:szCs w:val="20"/>
              </w:rPr>
            </w:pPr>
            <w:r w:rsidRPr="004814D2">
              <w:rPr>
                <w:rFonts w:eastAsia="Times New Roman" w:cs="Arial"/>
                <w:color w:val="000000" w:themeColor="text1"/>
                <w:sz w:val="20"/>
                <w:szCs w:val="20"/>
              </w:rPr>
              <w:t xml:space="preserve">(1.16) Full knowledge of </w:t>
            </w:r>
            <w:r w:rsidR="0044379F" w:rsidRPr="004814D2">
              <w:rPr>
                <w:rFonts w:eastAsia="Times New Roman" w:cs="Arial"/>
                <w:color w:val="000000" w:themeColor="text1"/>
                <w:sz w:val="20"/>
                <w:szCs w:val="20"/>
              </w:rPr>
              <w:t>evidence-based</w:t>
            </w:r>
            <w:r w:rsidRPr="004814D2">
              <w:rPr>
                <w:rFonts w:eastAsia="Times New Roman" w:cs="Arial"/>
                <w:color w:val="000000" w:themeColor="text1"/>
                <w:sz w:val="20"/>
                <w:szCs w:val="20"/>
              </w:rPr>
              <w:t xml:space="preserve"> recommendations for the prescribing of antibiotics, </w:t>
            </w:r>
            <w:proofErr w:type="spellStart"/>
            <w:r w:rsidRPr="004814D2">
              <w:rPr>
                <w:rFonts w:eastAsia="Times New Roman" w:cs="Arial"/>
                <w:color w:val="000000" w:themeColor="text1"/>
                <w:sz w:val="20"/>
                <w:szCs w:val="20"/>
              </w:rPr>
              <w:t>uterotonics</w:t>
            </w:r>
            <w:proofErr w:type="spellEnd"/>
            <w:r w:rsidRPr="004814D2">
              <w:rPr>
                <w:rFonts w:eastAsia="Times New Roman" w:cs="Arial"/>
                <w:color w:val="000000" w:themeColor="text1"/>
                <w:sz w:val="20"/>
                <w:szCs w:val="20"/>
              </w:rPr>
              <w:t xml:space="preserve"> and Rhesus anti-D immunoglobulin.</w:t>
            </w:r>
          </w:p>
          <w:p w14:paraId="24DCACFB" w14:textId="68DAFAC8" w:rsidR="009856BE" w:rsidRPr="004814D2" w:rsidRDefault="009856BE">
            <w:pPr>
              <w:rPr>
                <w:rFonts w:eastAsia="Times New Roman" w:cs="Arial"/>
                <w:color w:val="000000" w:themeColor="text1"/>
                <w:sz w:val="20"/>
                <w:szCs w:val="20"/>
              </w:rPr>
            </w:pPr>
            <w:r w:rsidRPr="004814D2">
              <w:rPr>
                <w:rFonts w:eastAsia="Times New Roman" w:cs="Arial"/>
                <w:color w:val="000000" w:themeColor="text1"/>
                <w:sz w:val="20"/>
                <w:szCs w:val="20"/>
              </w:rPr>
              <w:t xml:space="preserve">(1.17) </w:t>
            </w:r>
            <w:r w:rsidR="00C848E0" w:rsidRPr="004814D2">
              <w:rPr>
                <w:rFonts w:eastAsia="Times New Roman" w:cs="Arial"/>
                <w:color w:val="000000" w:themeColor="text1"/>
                <w:sz w:val="20"/>
                <w:szCs w:val="20"/>
              </w:rPr>
              <w:t>Know</w:t>
            </w:r>
            <w:r w:rsidRPr="004814D2">
              <w:rPr>
                <w:rFonts w:eastAsia="Times New Roman" w:cs="Arial"/>
                <w:color w:val="000000" w:themeColor="text1"/>
                <w:sz w:val="20"/>
                <w:szCs w:val="20"/>
              </w:rPr>
              <w:t xml:space="preserve"> the indications, contra-indications and cautions for the use of osmotic cervical dilators.</w:t>
            </w:r>
            <w:r w:rsidR="00130661" w:rsidRPr="004814D2">
              <w:rPr>
                <w:rFonts w:eastAsia="Times New Roman" w:cs="Times New Roman"/>
                <w:sz w:val="20"/>
                <w:szCs w:val="20"/>
              </w:rPr>
              <w:t xml:space="preserve"> [Not re</w:t>
            </w:r>
            <w:r w:rsidR="00164970" w:rsidRPr="004814D2">
              <w:rPr>
                <w:rFonts w:eastAsia="Times New Roman" w:cs="Times New Roman"/>
                <w:sz w:val="20"/>
                <w:szCs w:val="20"/>
              </w:rPr>
              <w:t>quired for Surgical skills to 13</w:t>
            </w:r>
            <w:r w:rsidR="00130661" w:rsidRPr="004814D2">
              <w:rPr>
                <w:rFonts w:eastAsia="Times New Roman" w:cs="Times New Roman"/>
                <w:sz w:val="20"/>
                <w:szCs w:val="20"/>
              </w:rPr>
              <w:t>+6 weeks].</w:t>
            </w:r>
          </w:p>
        </w:tc>
        <w:tc>
          <w:tcPr>
            <w:tcW w:w="760" w:type="dxa"/>
            <w:tcBorders>
              <w:top w:val="single" w:sz="4" w:space="0" w:color="auto"/>
              <w:left w:val="single" w:sz="4" w:space="0" w:color="auto"/>
              <w:bottom w:val="single" w:sz="4" w:space="0" w:color="auto"/>
              <w:right w:val="single" w:sz="4" w:space="0" w:color="auto"/>
            </w:tcBorders>
          </w:tcPr>
          <w:p w14:paraId="40E4D520" w14:textId="77777777" w:rsidR="003F72EC" w:rsidRPr="004814D2" w:rsidRDefault="003F72EC">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25D11274" w14:textId="77777777" w:rsidR="003F72EC" w:rsidRPr="004814D2" w:rsidRDefault="00C848E0">
            <w:pPr>
              <w:rPr>
                <w:rFonts w:eastAsia="Times New Roman" w:cs="Arial"/>
                <w:color w:val="000000" w:themeColor="text1"/>
                <w:sz w:val="20"/>
                <w:szCs w:val="20"/>
              </w:rPr>
            </w:pPr>
            <w:r w:rsidRPr="004814D2">
              <w:rPr>
                <w:rFonts w:eastAsia="Times New Roman" w:cs="Arial"/>
                <w:color w:val="000000" w:themeColor="text1"/>
                <w:sz w:val="20"/>
                <w:szCs w:val="20"/>
              </w:rPr>
              <w:t>(1.14-1.1</w:t>
            </w:r>
            <w:r w:rsidR="00B95E19" w:rsidRPr="004814D2">
              <w:rPr>
                <w:rFonts w:eastAsia="Times New Roman" w:cs="Arial"/>
                <w:color w:val="000000" w:themeColor="text1"/>
                <w:sz w:val="20"/>
                <w:szCs w:val="20"/>
              </w:rPr>
              <w:t>7</w:t>
            </w:r>
            <w:r w:rsidRPr="004814D2">
              <w:rPr>
                <w:rFonts w:eastAsia="Times New Roman" w:cs="Arial"/>
                <w:color w:val="000000" w:themeColor="text1"/>
                <w:sz w:val="20"/>
                <w:szCs w:val="20"/>
              </w:rPr>
              <w:t xml:space="preserve">) </w:t>
            </w:r>
            <w:r w:rsidR="001C2DBB" w:rsidRPr="004814D2">
              <w:rPr>
                <w:rFonts w:eastAsia="Times New Roman" w:cs="Arial"/>
                <w:color w:val="000000" w:themeColor="text1"/>
                <w:sz w:val="20"/>
                <w:szCs w:val="20"/>
              </w:rPr>
              <w:t>Clearly e</w:t>
            </w:r>
            <w:r w:rsidRPr="004814D2">
              <w:rPr>
                <w:rFonts w:eastAsia="Times New Roman" w:cs="Arial"/>
                <w:color w:val="000000" w:themeColor="text1"/>
                <w:sz w:val="20"/>
                <w:szCs w:val="20"/>
              </w:rPr>
              <w:t>xplain the process of cervical preparation and dilatation</w:t>
            </w:r>
            <w:r w:rsidR="00026C6C" w:rsidRPr="004814D2">
              <w:rPr>
                <w:rFonts w:eastAsia="Times New Roman" w:cs="Arial"/>
                <w:color w:val="000000" w:themeColor="text1"/>
                <w:sz w:val="20"/>
                <w:szCs w:val="20"/>
              </w:rPr>
              <w:t>,</w:t>
            </w:r>
            <w:r w:rsidR="00BC0047" w:rsidRPr="004814D2">
              <w:rPr>
                <w:rFonts w:eastAsia="Times New Roman" w:cs="Arial"/>
                <w:color w:val="000000" w:themeColor="text1"/>
                <w:sz w:val="20"/>
                <w:szCs w:val="20"/>
              </w:rPr>
              <w:t xml:space="preserve"> </w:t>
            </w:r>
            <w:r w:rsidR="00026C6C" w:rsidRPr="004814D2">
              <w:rPr>
                <w:rFonts w:eastAsia="Times New Roman" w:cs="Arial"/>
                <w:color w:val="000000" w:themeColor="text1"/>
                <w:sz w:val="20"/>
                <w:szCs w:val="20"/>
              </w:rPr>
              <w:t>and</w:t>
            </w:r>
            <w:r w:rsidR="00E4534E" w:rsidRPr="004814D2">
              <w:rPr>
                <w:rFonts w:eastAsia="Times New Roman" w:cs="Arial"/>
                <w:color w:val="000000" w:themeColor="text1"/>
                <w:sz w:val="20"/>
                <w:szCs w:val="20"/>
              </w:rPr>
              <w:t xml:space="preserve"> aftercare advice including pain management and indications for seeking emergency out of hours </w:t>
            </w:r>
            <w:r w:rsidR="00FA40E3" w:rsidRPr="004814D2">
              <w:rPr>
                <w:rFonts w:eastAsia="Times New Roman" w:cs="Arial"/>
                <w:color w:val="000000" w:themeColor="text1"/>
                <w:sz w:val="20"/>
                <w:szCs w:val="20"/>
              </w:rPr>
              <w:t xml:space="preserve">care </w:t>
            </w:r>
            <w:r w:rsidR="00B52A27" w:rsidRPr="004814D2">
              <w:rPr>
                <w:rFonts w:eastAsia="Times New Roman" w:cs="Arial"/>
                <w:color w:val="000000" w:themeColor="text1"/>
                <w:sz w:val="20"/>
                <w:szCs w:val="20"/>
              </w:rPr>
              <w:t>for procedures undertaken over two or more days</w:t>
            </w:r>
            <w:r w:rsidR="00E4534E" w:rsidRPr="004814D2">
              <w:rPr>
                <w:rFonts w:eastAsia="Times New Roman" w:cs="Arial"/>
                <w:color w:val="000000" w:themeColor="text1"/>
                <w:sz w:val="20"/>
                <w:szCs w:val="20"/>
              </w:rPr>
              <w:t>.</w:t>
            </w:r>
          </w:p>
          <w:p w14:paraId="60BDC035" w14:textId="77777777" w:rsidR="001C2DBB" w:rsidRPr="004814D2" w:rsidRDefault="00B52A27" w:rsidP="00B52A27">
            <w:pPr>
              <w:rPr>
                <w:rFonts w:eastAsia="Times New Roman" w:cs="Arial"/>
                <w:color w:val="000000" w:themeColor="text1"/>
                <w:sz w:val="20"/>
                <w:szCs w:val="20"/>
              </w:rPr>
            </w:pPr>
            <w:r w:rsidRPr="004814D2">
              <w:rPr>
                <w:rFonts w:eastAsia="Times New Roman" w:cs="Arial"/>
                <w:color w:val="000000" w:themeColor="text1"/>
                <w:sz w:val="20"/>
                <w:szCs w:val="20"/>
              </w:rPr>
              <w:t>(1.17) Insert osmotic dilators correctly and taking account of any allergies to materials used (e.g., latex), client comfort (</w:t>
            </w:r>
            <w:proofErr w:type="spellStart"/>
            <w:r w:rsidRPr="004814D2">
              <w:rPr>
                <w:rFonts w:eastAsia="Times New Roman" w:cs="Arial"/>
                <w:color w:val="000000" w:themeColor="text1"/>
                <w:sz w:val="20"/>
                <w:szCs w:val="20"/>
              </w:rPr>
              <w:t>e.g</w:t>
            </w:r>
            <w:proofErr w:type="spellEnd"/>
            <w:r w:rsidRPr="004814D2">
              <w:rPr>
                <w:rFonts w:eastAsia="Times New Roman" w:cs="Arial"/>
                <w:color w:val="000000" w:themeColor="text1"/>
                <w:sz w:val="20"/>
                <w:szCs w:val="20"/>
              </w:rPr>
              <w:t>, vocal local, need for cervical anaesthesia), and use of no-touch technique.</w:t>
            </w:r>
          </w:p>
          <w:p w14:paraId="6A83A9D0" w14:textId="77777777" w:rsidR="00C848E0" w:rsidRPr="004814D2" w:rsidRDefault="00B52A27" w:rsidP="00562C9B">
            <w:pPr>
              <w:rPr>
                <w:rFonts w:eastAsia="Times New Roman" w:cs="Arial"/>
                <w:color w:val="000000" w:themeColor="text1"/>
                <w:sz w:val="20"/>
                <w:szCs w:val="20"/>
              </w:rPr>
            </w:pPr>
            <w:r w:rsidRPr="004814D2">
              <w:rPr>
                <w:rFonts w:eastAsia="Times New Roman" w:cs="Arial"/>
                <w:color w:val="000000" w:themeColor="text1"/>
                <w:sz w:val="20"/>
                <w:szCs w:val="20"/>
              </w:rPr>
              <w:t xml:space="preserve">Identify and manage immediate complications with insertion of osmotic </w:t>
            </w:r>
            <w:r w:rsidR="00562C9B" w:rsidRPr="004814D2">
              <w:rPr>
                <w:rFonts w:eastAsia="Times New Roman" w:cs="Arial"/>
                <w:color w:val="000000" w:themeColor="text1"/>
                <w:sz w:val="20"/>
                <w:szCs w:val="20"/>
              </w:rPr>
              <w:t xml:space="preserve">cervical </w:t>
            </w:r>
            <w:r w:rsidRPr="004814D2">
              <w:rPr>
                <w:rFonts w:eastAsia="Times New Roman" w:cs="Arial"/>
                <w:color w:val="000000" w:themeColor="text1"/>
                <w:sz w:val="20"/>
                <w:szCs w:val="20"/>
              </w:rPr>
              <w:t>dilator</w:t>
            </w:r>
            <w:r w:rsidR="00562C9B" w:rsidRPr="004814D2">
              <w:rPr>
                <w:rFonts w:eastAsia="Times New Roman" w:cs="Arial"/>
                <w:color w:val="000000" w:themeColor="text1"/>
                <w:sz w:val="20"/>
                <w:szCs w:val="20"/>
              </w:rPr>
              <w:t>s</w:t>
            </w:r>
            <w:r w:rsidRPr="004814D2">
              <w:rPr>
                <w:rFonts w:eastAsia="Times New Roman" w:cs="Arial"/>
                <w:color w:val="000000" w:themeColor="text1"/>
                <w:sz w:val="20"/>
                <w:szCs w:val="20"/>
              </w:rPr>
              <w:t xml:space="preserve"> (e.g., vasovagal, false passage) or removal (e.g.</w:t>
            </w:r>
            <w:r w:rsidR="00BC0047" w:rsidRPr="004814D2">
              <w:rPr>
                <w:rFonts w:eastAsia="Times New Roman" w:cs="Arial"/>
                <w:color w:val="000000" w:themeColor="text1"/>
                <w:sz w:val="20"/>
                <w:szCs w:val="20"/>
              </w:rPr>
              <w:t xml:space="preserve"> </w:t>
            </w:r>
            <w:proofErr w:type="spellStart"/>
            <w:r w:rsidRPr="004814D2">
              <w:rPr>
                <w:rFonts w:eastAsia="Times New Roman" w:cs="Arial"/>
                <w:color w:val="000000" w:themeColor="text1"/>
                <w:sz w:val="20"/>
                <w:szCs w:val="20"/>
              </w:rPr>
              <w:t>hourglassing</w:t>
            </w:r>
            <w:proofErr w:type="spellEnd"/>
            <w:r w:rsidRPr="004814D2">
              <w:rPr>
                <w:rFonts w:eastAsia="Times New Roman" w:cs="Arial"/>
                <w:color w:val="000000" w:themeColor="text1"/>
                <w:sz w:val="20"/>
                <w:szCs w:val="20"/>
              </w:rPr>
              <w:t>).</w:t>
            </w:r>
          </w:p>
        </w:tc>
        <w:tc>
          <w:tcPr>
            <w:tcW w:w="698" w:type="dxa"/>
            <w:tcBorders>
              <w:top w:val="single" w:sz="4" w:space="0" w:color="auto"/>
              <w:left w:val="single" w:sz="4" w:space="0" w:color="auto"/>
              <w:bottom w:val="single" w:sz="4" w:space="0" w:color="auto"/>
              <w:right w:val="single" w:sz="4" w:space="0" w:color="auto"/>
            </w:tcBorders>
          </w:tcPr>
          <w:p w14:paraId="5816745E" w14:textId="77777777" w:rsidR="003F72EC" w:rsidRPr="004814D2" w:rsidRDefault="003F72EC">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707B11E3" w14:textId="77777777" w:rsidR="003F72EC" w:rsidRPr="004814D2" w:rsidRDefault="006E2550" w:rsidP="009856BE">
            <w:pPr>
              <w:ind w:left="-38"/>
              <w:rPr>
                <w:rFonts w:eastAsia="Times New Roman" w:cs="Arial"/>
                <w:color w:val="000000" w:themeColor="text1"/>
                <w:sz w:val="20"/>
                <w:szCs w:val="20"/>
              </w:rPr>
            </w:pPr>
            <w:r w:rsidRPr="004814D2">
              <w:rPr>
                <w:rFonts w:eastAsia="Times New Roman" w:cs="Arial"/>
                <w:color w:val="000000" w:themeColor="text1"/>
                <w:sz w:val="20"/>
                <w:szCs w:val="20"/>
              </w:rPr>
              <w:t xml:space="preserve">(1.16) </w:t>
            </w:r>
            <w:r w:rsidR="009856BE" w:rsidRPr="004814D2">
              <w:rPr>
                <w:rFonts w:eastAsia="Times New Roman" w:cs="Arial"/>
                <w:color w:val="000000" w:themeColor="text1"/>
                <w:sz w:val="20"/>
                <w:szCs w:val="20"/>
              </w:rPr>
              <w:t>RCOG The Use of Anti-D Immunoglobulin for Rhesus D Prophylaxis, Green-top Guideline No. 22 (2011)</w:t>
            </w:r>
          </w:p>
        </w:tc>
        <w:tc>
          <w:tcPr>
            <w:tcW w:w="2183" w:type="dxa"/>
            <w:tcBorders>
              <w:top w:val="single" w:sz="4" w:space="0" w:color="auto"/>
              <w:left w:val="single" w:sz="4" w:space="0" w:color="auto"/>
              <w:bottom w:val="single" w:sz="4" w:space="0" w:color="auto"/>
              <w:right w:val="single" w:sz="4" w:space="0" w:color="auto"/>
            </w:tcBorders>
          </w:tcPr>
          <w:p w14:paraId="3C6A2634" w14:textId="77777777" w:rsidR="003F72EC" w:rsidRPr="004814D2" w:rsidRDefault="00D36372">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(1.14-1.1</w:t>
            </w:r>
            <w:r w:rsidR="00B95E19" w:rsidRPr="004814D2">
              <w:rPr>
                <w:rFonts w:asciiTheme="minorHAnsi" w:hAnsiTheme="minorHAnsi"/>
                <w:color w:val="000000" w:themeColor="text1"/>
                <w:sz w:val="20"/>
                <w:szCs w:val="20"/>
              </w:rPr>
              <w:t>7</w:t>
            </w:r>
            <w:r w:rsidRPr="004814D2">
              <w:rPr>
                <w:rFonts w:asciiTheme="minorHAnsi" w:hAnsiTheme="minorHAnsi"/>
                <w:color w:val="000000" w:themeColor="text1"/>
                <w:sz w:val="20"/>
                <w:szCs w:val="20"/>
              </w:rPr>
              <w:t xml:space="preserve">) </w:t>
            </w:r>
            <w:r w:rsidR="008539EF" w:rsidRPr="004814D2">
              <w:rPr>
                <w:rFonts w:asciiTheme="minorHAnsi" w:hAnsiTheme="minorHAnsi"/>
                <w:color w:val="000000" w:themeColor="text1"/>
                <w:sz w:val="20"/>
                <w:szCs w:val="20"/>
              </w:rPr>
              <w:t>Min-CEX, CBD.</w:t>
            </w:r>
          </w:p>
        </w:tc>
      </w:tr>
      <w:tr w:rsidR="009454BD" w:rsidRPr="004814D2" w14:paraId="6AAFF9F2"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2966419B" w14:textId="77777777" w:rsidR="001C2DBB" w:rsidRPr="004814D2" w:rsidRDefault="001C2DBB" w:rsidP="00130661">
            <w:pPr>
              <w:rPr>
                <w:rFonts w:eastAsia="Times New Roman" w:cs="Times New Roman"/>
                <w:sz w:val="20"/>
                <w:szCs w:val="20"/>
              </w:rPr>
            </w:pPr>
            <w:r w:rsidRPr="004814D2">
              <w:rPr>
                <w:rFonts w:eastAsia="Times New Roman" w:cs="Times New Roman"/>
                <w:sz w:val="20"/>
                <w:szCs w:val="20"/>
              </w:rPr>
              <w:t>1.18 Safe and adequate mechanical dilatation of the cervix.</w:t>
            </w:r>
          </w:p>
          <w:p w14:paraId="52EFB0B2" w14:textId="77777777" w:rsidR="00130661" w:rsidRPr="004814D2" w:rsidRDefault="00D36372" w:rsidP="00130661">
            <w:pPr>
              <w:rPr>
                <w:rFonts w:eastAsia="Times New Roman" w:cs="Times New Roman"/>
                <w:sz w:val="20"/>
                <w:szCs w:val="20"/>
              </w:rPr>
            </w:pPr>
            <w:r w:rsidRPr="004814D2">
              <w:rPr>
                <w:rFonts w:cstheme="minorHAnsi"/>
                <w:sz w:val="20"/>
                <w:szCs w:val="20"/>
              </w:rPr>
              <w:t>1.</w:t>
            </w:r>
            <w:r w:rsidR="00B95E19" w:rsidRPr="004814D2">
              <w:rPr>
                <w:rFonts w:cstheme="minorHAnsi"/>
                <w:sz w:val="20"/>
                <w:szCs w:val="20"/>
              </w:rPr>
              <w:t>19</w:t>
            </w:r>
            <w:r w:rsidR="00880A3E" w:rsidRPr="004814D2">
              <w:rPr>
                <w:rFonts w:cstheme="minorHAnsi"/>
                <w:sz w:val="20"/>
                <w:szCs w:val="20"/>
              </w:rPr>
              <w:t xml:space="preserve"> </w:t>
            </w:r>
            <w:r w:rsidR="00C7391D" w:rsidRPr="004814D2">
              <w:rPr>
                <w:rFonts w:cstheme="minorHAnsi"/>
                <w:sz w:val="20"/>
                <w:szCs w:val="20"/>
              </w:rPr>
              <w:t>E</w:t>
            </w:r>
            <w:r w:rsidR="009454BD" w:rsidRPr="004814D2">
              <w:rPr>
                <w:rFonts w:cstheme="minorHAnsi"/>
                <w:sz w:val="20"/>
                <w:szCs w:val="20"/>
              </w:rPr>
              <w:t xml:space="preserve">ffective and safe manual </w:t>
            </w:r>
            <w:r w:rsidR="00880A3E" w:rsidRPr="004814D2">
              <w:rPr>
                <w:rFonts w:cstheme="minorHAnsi"/>
                <w:sz w:val="20"/>
                <w:szCs w:val="20"/>
              </w:rPr>
              <w:t>vacuum</w:t>
            </w:r>
            <w:r w:rsidR="009454BD" w:rsidRPr="004814D2">
              <w:rPr>
                <w:rFonts w:cstheme="minorHAnsi"/>
                <w:sz w:val="20"/>
                <w:szCs w:val="20"/>
              </w:rPr>
              <w:t xml:space="preserve"> aspiration (</w:t>
            </w:r>
            <w:r w:rsidR="00880A3E" w:rsidRPr="004814D2">
              <w:rPr>
                <w:rFonts w:cstheme="minorHAnsi"/>
                <w:sz w:val="20"/>
                <w:szCs w:val="20"/>
              </w:rPr>
              <w:t>MVA).</w:t>
            </w:r>
            <w:r w:rsidR="00130661" w:rsidRPr="004814D2">
              <w:rPr>
                <w:rFonts w:eastAsia="Times New Roman" w:cs="Times New Roman"/>
                <w:sz w:val="20"/>
                <w:szCs w:val="20"/>
              </w:rPr>
              <w:t xml:space="preserve"> </w:t>
            </w:r>
          </w:p>
          <w:p w14:paraId="505A9140" w14:textId="77777777" w:rsidR="00130661" w:rsidRPr="004814D2" w:rsidRDefault="00130661" w:rsidP="00130661">
            <w:pPr>
              <w:rPr>
                <w:rFonts w:eastAsia="Times New Roman" w:cstheme="minorHAnsi"/>
                <w:sz w:val="20"/>
                <w:szCs w:val="20"/>
              </w:rPr>
            </w:pPr>
            <w:r w:rsidRPr="004814D2">
              <w:rPr>
                <w:rFonts w:eastAsia="Times New Roman" w:cs="Times New Roman"/>
                <w:sz w:val="20"/>
                <w:szCs w:val="20"/>
              </w:rPr>
              <w:t xml:space="preserve">1.20 Effective and safe electric </w:t>
            </w:r>
            <w:r w:rsidRPr="004814D2">
              <w:rPr>
                <w:rFonts w:eastAsia="Times New Roman" w:cstheme="minorHAnsi"/>
                <w:sz w:val="20"/>
                <w:szCs w:val="20"/>
              </w:rPr>
              <w:t xml:space="preserve">vacuum aspiration (EVA). </w:t>
            </w:r>
          </w:p>
          <w:p w14:paraId="3D83365E" w14:textId="77777777" w:rsidR="009454BD" w:rsidRPr="004814D2" w:rsidRDefault="00130661">
            <w:pPr>
              <w:rPr>
                <w:rFonts w:cstheme="minorHAnsi"/>
                <w:sz w:val="20"/>
                <w:szCs w:val="20"/>
              </w:rPr>
            </w:pPr>
            <w:r w:rsidRPr="004814D2">
              <w:rPr>
                <w:rFonts w:eastAsia="MS Mincho" w:cstheme="minorHAnsi"/>
                <w:sz w:val="20"/>
                <w:szCs w:val="20"/>
                <w:lang w:eastAsia="ja-JP"/>
              </w:rPr>
              <w:t>1.21 Effective and safe dilatation and evacuation (D&amp;E)</w:t>
            </w:r>
            <w:r w:rsidRPr="004814D2">
              <w:rPr>
                <w:rFonts w:eastAsia="MS Mincho" w:cstheme="minorHAnsi"/>
                <w:b/>
                <w:sz w:val="20"/>
                <w:szCs w:val="20"/>
                <w:lang w:eastAsia="ja-JP"/>
              </w:rPr>
              <w:t>.</w:t>
            </w:r>
          </w:p>
        </w:tc>
        <w:tc>
          <w:tcPr>
            <w:tcW w:w="711" w:type="dxa"/>
            <w:tcBorders>
              <w:top w:val="single" w:sz="4" w:space="0" w:color="auto"/>
              <w:left w:val="single" w:sz="4" w:space="0" w:color="auto"/>
              <w:bottom w:val="single" w:sz="4" w:space="0" w:color="auto"/>
              <w:right w:val="single" w:sz="4" w:space="0" w:color="auto"/>
            </w:tcBorders>
          </w:tcPr>
          <w:p w14:paraId="6DC98020" w14:textId="77777777" w:rsidR="009454BD" w:rsidRPr="004814D2" w:rsidRDefault="009454BD" w:rsidP="00C848E0">
            <w:pPr>
              <w:rPr>
                <w:rFonts w:cstheme="minorHAnsi"/>
                <w:sz w:val="20"/>
                <w:szCs w:val="20"/>
              </w:rPr>
            </w:pPr>
          </w:p>
        </w:tc>
        <w:tc>
          <w:tcPr>
            <w:tcW w:w="3789" w:type="dxa"/>
            <w:tcBorders>
              <w:top w:val="single" w:sz="4" w:space="0" w:color="auto"/>
              <w:left w:val="single" w:sz="4" w:space="0" w:color="auto"/>
              <w:bottom w:val="single" w:sz="4" w:space="0" w:color="auto"/>
              <w:right w:val="single" w:sz="4" w:space="0" w:color="auto"/>
            </w:tcBorders>
          </w:tcPr>
          <w:p w14:paraId="66452C81" w14:textId="77777777" w:rsidR="001C2DBB" w:rsidRPr="004814D2" w:rsidRDefault="001C2DBB" w:rsidP="001C2DBB">
            <w:pPr>
              <w:rPr>
                <w:rFonts w:eastAsia="Times New Roman" w:cs="Arial"/>
                <w:color w:val="000000" w:themeColor="text1"/>
                <w:sz w:val="20"/>
                <w:szCs w:val="20"/>
              </w:rPr>
            </w:pPr>
            <w:r w:rsidRPr="004814D2">
              <w:rPr>
                <w:rFonts w:eastAsia="Times New Roman" w:cs="Arial"/>
                <w:color w:val="000000" w:themeColor="text1"/>
                <w:sz w:val="20"/>
                <w:szCs w:val="20"/>
              </w:rPr>
              <w:t xml:space="preserve">(1.18) Know best practice: Pain control in first trimester surgical abortion. Cochrane Database </w:t>
            </w:r>
            <w:proofErr w:type="spellStart"/>
            <w:r w:rsidRPr="004814D2">
              <w:rPr>
                <w:rFonts w:eastAsia="Times New Roman" w:cs="Arial"/>
                <w:color w:val="000000" w:themeColor="text1"/>
                <w:sz w:val="20"/>
                <w:szCs w:val="20"/>
              </w:rPr>
              <w:t>Syst</w:t>
            </w:r>
            <w:proofErr w:type="spellEnd"/>
            <w:r w:rsidRPr="004814D2">
              <w:rPr>
                <w:rFonts w:eastAsia="Times New Roman" w:cs="Arial"/>
                <w:color w:val="000000" w:themeColor="text1"/>
                <w:sz w:val="20"/>
                <w:szCs w:val="20"/>
              </w:rPr>
              <w:t xml:space="preserve"> Rev 2009;(2): CD006712</w:t>
            </w:r>
          </w:p>
          <w:p w14:paraId="06C94BD3" w14:textId="77777777" w:rsidR="0061404A" w:rsidRPr="004814D2" w:rsidRDefault="001C2DBB" w:rsidP="001C2DBB">
            <w:pPr>
              <w:rPr>
                <w:rFonts w:eastAsia="Times New Roman" w:cstheme="minorHAnsi"/>
                <w:color w:val="000000" w:themeColor="text1"/>
                <w:sz w:val="20"/>
                <w:szCs w:val="20"/>
              </w:rPr>
            </w:pPr>
            <w:r w:rsidRPr="004814D2">
              <w:rPr>
                <w:rFonts w:eastAsia="Times New Roman" w:cstheme="minorHAnsi"/>
                <w:color w:val="000000" w:themeColor="text1"/>
                <w:sz w:val="20"/>
                <w:szCs w:val="20"/>
              </w:rPr>
              <w:t xml:space="preserve"> </w:t>
            </w:r>
            <w:r w:rsidR="00880A3E" w:rsidRPr="004814D2">
              <w:rPr>
                <w:rFonts w:eastAsia="Times New Roman" w:cstheme="minorHAnsi"/>
                <w:color w:val="000000" w:themeColor="text1"/>
                <w:sz w:val="20"/>
                <w:szCs w:val="20"/>
              </w:rPr>
              <w:t>(1.</w:t>
            </w:r>
            <w:r w:rsidR="00B95E19" w:rsidRPr="004814D2">
              <w:rPr>
                <w:rFonts w:eastAsia="Times New Roman" w:cstheme="minorHAnsi"/>
                <w:color w:val="000000" w:themeColor="text1"/>
                <w:sz w:val="20"/>
                <w:szCs w:val="20"/>
              </w:rPr>
              <w:t>19</w:t>
            </w:r>
            <w:r w:rsidR="00880A3E" w:rsidRPr="004814D2">
              <w:rPr>
                <w:rFonts w:eastAsia="Times New Roman" w:cstheme="minorHAnsi"/>
                <w:color w:val="000000" w:themeColor="text1"/>
                <w:sz w:val="20"/>
                <w:szCs w:val="20"/>
              </w:rPr>
              <w:t>) Understand the pain management options for MVA (local cervical anaesthesia and oral analgesia, mild-moderate (conscious) sedation).</w:t>
            </w:r>
          </w:p>
          <w:p w14:paraId="736E93E6" w14:textId="77777777" w:rsidR="00130661" w:rsidRPr="004814D2" w:rsidRDefault="0061404A">
            <w:pPr>
              <w:rPr>
                <w:rFonts w:eastAsia="Times New Roman" w:cstheme="minorHAnsi"/>
                <w:color w:val="000000" w:themeColor="text1"/>
                <w:sz w:val="20"/>
                <w:szCs w:val="20"/>
              </w:rPr>
            </w:pPr>
            <w:r w:rsidRPr="004814D2">
              <w:rPr>
                <w:rFonts w:eastAsia="Times New Roman" w:cstheme="minorHAnsi"/>
                <w:color w:val="000000" w:themeColor="text1"/>
                <w:sz w:val="20"/>
                <w:szCs w:val="20"/>
              </w:rPr>
              <w:t xml:space="preserve">Know the environmental, staffing, and supplies required to safely and effectively provide office-based </w:t>
            </w:r>
            <w:r w:rsidR="00130661" w:rsidRPr="004814D2">
              <w:rPr>
                <w:rFonts w:eastAsia="Times New Roman" w:cstheme="minorHAnsi"/>
                <w:color w:val="000000" w:themeColor="text1"/>
                <w:sz w:val="20"/>
                <w:szCs w:val="20"/>
              </w:rPr>
              <w:t xml:space="preserve">(1.19) or theatre (1.20-1.21) based </w:t>
            </w:r>
            <w:r w:rsidRPr="004814D2">
              <w:rPr>
                <w:rFonts w:eastAsia="Times New Roman" w:cstheme="minorHAnsi"/>
                <w:color w:val="000000" w:themeColor="text1"/>
                <w:sz w:val="20"/>
                <w:szCs w:val="20"/>
              </w:rPr>
              <w:t>uterine evacuation and acute management of complications.</w:t>
            </w:r>
          </w:p>
          <w:p w14:paraId="742CCBDF" w14:textId="77777777" w:rsidR="009454BD" w:rsidRPr="004814D2" w:rsidRDefault="00130661">
            <w:pPr>
              <w:rPr>
                <w:rFonts w:eastAsia="Times New Roman" w:cstheme="minorHAnsi"/>
                <w:color w:val="000000" w:themeColor="text1"/>
                <w:sz w:val="20"/>
                <w:szCs w:val="20"/>
              </w:rPr>
            </w:pPr>
            <w:r w:rsidRPr="004814D2">
              <w:rPr>
                <w:rFonts w:eastAsia="Times New Roman" w:cstheme="minorHAnsi"/>
                <w:color w:val="000000" w:themeColor="text1"/>
                <w:sz w:val="20"/>
                <w:szCs w:val="20"/>
              </w:rPr>
              <w:t>(1.20-1.21) Knowledge of the theatre set up patient positioning and necessary equipment.</w:t>
            </w:r>
          </w:p>
        </w:tc>
        <w:tc>
          <w:tcPr>
            <w:tcW w:w="760" w:type="dxa"/>
            <w:tcBorders>
              <w:top w:val="single" w:sz="4" w:space="0" w:color="auto"/>
              <w:left w:val="single" w:sz="4" w:space="0" w:color="auto"/>
              <w:bottom w:val="single" w:sz="4" w:space="0" w:color="auto"/>
              <w:right w:val="single" w:sz="4" w:space="0" w:color="auto"/>
            </w:tcBorders>
          </w:tcPr>
          <w:p w14:paraId="75962ACF" w14:textId="77777777" w:rsidR="009454BD" w:rsidRPr="004814D2" w:rsidRDefault="009454BD" w:rsidP="00C848E0">
            <w:pPr>
              <w:rPr>
                <w:rFonts w:cstheme="minorHAnsi"/>
                <w:sz w:val="20"/>
                <w:szCs w:val="20"/>
              </w:rPr>
            </w:pPr>
          </w:p>
        </w:tc>
        <w:tc>
          <w:tcPr>
            <w:tcW w:w="2997" w:type="dxa"/>
            <w:tcBorders>
              <w:top w:val="single" w:sz="4" w:space="0" w:color="auto"/>
              <w:left w:val="single" w:sz="4" w:space="0" w:color="auto"/>
              <w:bottom w:val="single" w:sz="4" w:space="0" w:color="auto"/>
              <w:right w:val="single" w:sz="4" w:space="0" w:color="auto"/>
            </w:tcBorders>
          </w:tcPr>
          <w:p w14:paraId="1CF550B2" w14:textId="77777777" w:rsidR="001C2DBB" w:rsidRPr="004814D2" w:rsidRDefault="001C2DBB" w:rsidP="001C2DBB">
            <w:pPr>
              <w:rPr>
                <w:rFonts w:eastAsia="Times New Roman" w:cstheme="minorHAnsi"/>
                <w:color w:val="000000" w:themeColor="text1"/>
                <w:sz w:val="20"/>
                <w:szCs w:val="20"/>
              </w:rPr>
            </w:pPr>
            <w:r w:rsidRPr="004814D2">
              <w:rPr>
                <w:rFonts w:eastAsia="Times New Roman" w:cstheme="minorHAnsi"/>
                <w:color w:val="000000" w:themeColor="text1"/>
                <w:sz w:val="20"/>
                <w:szCs w:val="20"/>
              </w:rPr>
              <w:t>(1.18) Undertake assessment of adequacy of cervical preparation.</w:t>
            </w:r>
          </w:p>
          <w:p w14:paraId="0A257C22" w14:textId="77777777" w:rsidR="001C2DBB" w:rsidRPr="004814D2" w:rsidRDefault="001C2DBB" w:rsidP="001C2DBB">
            <w:pPr>
              <w:rPr>
                <w:rFonts w:eastAsia="Times New Roman" w:cstheme="minorHAnsi"/>
                <w:color w:val="000000" w:themeColor="text1"/>
                <w:sz w:val="20"/>
                <w:szCs w:val="20"/>
              </w:rPr>
            </w:pPr>
            <w:r w:rsidRPr="004814D2">
              <w:rPr>
                <w:rFonts w:eastAsia="Times New Roman" w:cstheme="minorHAnsi"/>
                <w:color w:val="000000" w:themeColor="text1"/>
                <w:sz w:val="20"/>
                <w:szCs w:val="20"/>
              </w:rPr>
              <w:t>(1.18-1.21) Identify and manage inadequate cervical preparation or difficult cervical dilatation.</w:t>
            </w:r>
          </w:p>
          <w:p w14:paraId="5B17D20E" w14:textId="77777777" w:rsidR="00BC0047" w:rsidRPr="004814D2" w:rsidRDefault="001C2DBB" w:rsidP="00130661">
            <w:pPr>
              <w:rPr>
                <w:rFonts w:eastAsia="Times New Roman" w:cstheme="minorHAnsi"/>
                <w:color w:val="000000" w:themeColor="text1"/>
                <w:sz w:val="20"/>
                <w:szCs w:val="20"/>
              </w:rPr>
            </w:pPr>
            <w:r w:rsidRPr="004814D2">
              <w:rPr>
                <w:rFonts w:eastAsia="Times New Roman" w:cstheme="minorHAnsi"/>
                <w:color w:val="000000" w:themeColor="text1"/>
                <w:sz w:val="20"/>
                <w:szCs w:val="20"/>
              </w:rPr>
              <w:t>Choose appropriate instruments for the gestational age. Be able to recognise complications of abortion such as cervical false passage, uterine perforation, retained products of conception.</w:t>
            </w:r>
          </w:p>
          <w:p w14:paraId="3BE25BA5" w14:textId="77777777" w:rsidR="00130661" w:rsidRPr="004814D2" w:rsidRDefault="00BC0047" w:rsidP="00130661">
            <w:pPr>
              <w:rPr>
                <w:rFonts w:eastAsia="Times New Roman" w:cstheme="minorHAnsi"/>
                <w:color w:val="000000" w:themeColor="text1"/>
                <w:sz w:val="20"/>
                <w:szCs w:val="20"/>
              </w:rPr>
            </w:pPr>
            <w:r w:rsidRPr="004814D2">
              <w:rPr>
                <w:rFonts w:eastAsia="Times New Roman" w:cstheme="minorHAnsi"/>
                <w:color w:val="000000" w:themeColor="text1"/>
                <w:sz w:val="20"/>
                <w:szCs w:val="20"/>
              </w:rPr>
              <w:t>W</w:t>
            </w:r>
            <w:r w:rsidR="00130661" w:rsidRPr="004814D2">
              <w:rPr>
                <w:rFonts w:eastAsia="Times New Roman" w:cstheme="minorHAnsi"/>
                <w:color w:val="000000" w:themeColor="text1"/>
                <w:sz w:val="20"/>
                <w:szCs w:val="20"/>
              </w:rPr>
              <w:t>ork as a team and liaise with all staff.</w:t>
            </w:r>
          </w:p>
          <w:p w14:paraId="75E2ACBE" w14:textId="77777777" w:rsidR="009454BD" w:rsidRPr="004814D2" w:rsidRDefault="00BC0047" w:rsidP="00130661">
            <w:pPr>
              <w:rPr>
                <w:rFonts w:eastAsia="Times New Roman" w:cs="Arial"/>
                <w:color w:val="000000" w:themeColor="text1"/>
                <w:sz w:val="20"/>
                <w:szCs w:val="20"/>
              </w:rPr>
            </w:pPr>
            <w:r w:rsidRPr="004814D2">
              <w:rPr>
                <w:rFonts w:eastAsia="Times New Roman" w:cstheme="minorHAnsi"/>
                <w:color w:val="000000" w:themeColor="text1"/>
                <w:sz w:val="20"/>
                <w:szCs w:val="20"/>
              </w:rPr>
              <w:t>R</w:t>
            </w:r>
            <w:r w:rsidR="00130661" w:rsidRPr="004814D2">
              <w:rPr>
                <w:rFonts w:eastAsia="Times New Roman" w:cstheme="minorHAnsi"/>
                <w:color w:val="000000" w:themeColor="text1"/>
                <w:sz w:val="20"/>
                <w:szCs w:val="20"/>
              </w:rPr>
              <w:t>ecognise and verbalise any personal difficulties encountered.</w:t>
            </w:r>
            <w:r w:rsidR="001C2DBB" w:rsidRPr="004814D2">
              <w:rPr>
                <w:rFonts w:eastAsia="Times New Roman" w:cstheme="minorHAnsi"/>
                <w:color w:val="000000" w:themeColor="text1"/>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tcPr>
          <w:p w14:paraId="1409F321" w14:textId="77777777" w:rsidR="009454BD" w:rsidRPr="004814D2" w:rsidRDefault="009454BD" w:rsidP="00C848E0">
            <w:pPr>
              <w:rPr>
                <w:rFonts w:cstheme="minorHAnsi"/>
                <w:sz w:val="20"/>
                <w:szCs w:val="20"/>
              </w:rPr>
            </w:pPr>
          </w:p>
        </w:tc>
        <w:tc>
          <w:tcPr>
            <w:tcW w:w="1755" w:type="dxa"/>
            <w:tcBorders>
              <w:top w:val="single" w:sz="4" w:space="0" w:color="auto"/>
              <w:left w:val="single" w:sz="4" w:space="0" w:color="auto"/>
              <w:bottom w:val="single" w:sz="4" w:space="0" w:color="auto"/>
              <w:right w:val="single" w:sz="4" w:space="0" w:color="auto"/>
            </w:tcBorders>
          </w:tcPr>
          <w:p w14:paraId="5CC10770" w14:textId="77777777" w:rsidR="009454BD" w:rsidRPr="004814D2" w:rsidRDefault="009454BD" w:rsidP="001330C8">
            <w:pPr>
              <w:rPr>
                <w:rFonts w:cstheme="minorHAnsi"/>
                <w:sz w:val="20"/>
                <w:szCs w:val="20"/>
              </w:rPr>
            </w:pPr>
          </w:p>
        </w:tc>
        <w:tc>
          <w:tcPr>
            <w:tcW w:w="2183" w:type="dxa"/>
            <w:tcBorders>
              <w:top w:val="single" w:sz="4" w:space="0" w:color="auto"/>
              <w:left w:val="single" w:sz="4" w:space="0" w:color="auto"/>
              <w:bottom w:val="single" w:sz="4" w:space="0" w:color="auto"/>
              <w:right w:val="single" w:sz="4" w:space="0" w:color="auto"/>
            </w:tcBorders>
          </w:tcPr>
          <w:p w14:paraId="74473458" w14:textId="77777777" w:rsidR="009454BD" w:rsidRPr="004814D2" w:rsidRDefault="008539EF">
            <w:pPr>
              <w:rPr>
                <w:rFonts w:cstheme="minorHAnsi"/>
                <w:sz w:val="20"/>
                <w:szCs w:val="20"/>
              </w:rPr>
            </w:pPr>
            <w:r w:rsidRPr="004814D2">
              <w:rPr>
                <w:rFonts w:cstheme="minorHAnsi"/>
                <w:sz w:val="20"/>
                <w:szCs w:val="20"/>
              </w:rPr>
              <w:t>(1.</w:t>
            </w:r>
            <w:r w:rsidR="001C2DBB" w:rsidRPr="004814D2">
              <w:rPr>
                <w:rFonts w:cstheme="minorHAnsi"/>
                <w:sz w:val="20"/>
                <w:szCs w:val="20"/>
              </w:rPr>
              <w:t>1.18-1.</w:t>
            </w:r>
            <w:r w:rsidR="000E10BF" w:rsidRPr="004814D2">
              <w:rPr>
                <w:rFonts w:cstheme="minorHAnsi"/>
                <w:sz w:val="20"/>
                <w:szCs w:val="20"/>
              </w:rPr>
              <w:t>2</w:t>
            </w:r>
            <w:r w:rsidR="00B95E19" w:rsidRPr="004814D2">
              <w:rPr>
                <w:rFonts w:cstheme="minorHAnsi"/>
                <w:sz w:val="20"/>
                <w:szCs w:val="20"/>
              </w:rPr>
              <w:t>1</w:t>
            </w:r>
            <w:r w:rsidRPr="004814D2">
              <w:rPr>
                <w:rFonts w:cstheme="minorHAnsi"/>
                <w:sz w:val="20"/>
                <w:szCs w:val="20"/>
              </w:rPr>
              <w:t xml:space="preserve">) </w:t>
            </w:r>
            <w:r w:rsidR="001C2DBB" w:rsidRPr="004814D2">
              <w:rPr>
                <w:color w:val="000000" w:themeColor="text1"/>
                <w:sz w:val="20"/>
                <w:szCs w:val="20"/>
              </w:rPr>
              <w:t xml:space="preserve">Recorded within </w:t>
            </w:r>
            <w:r w:rsidRPr="004814D2">
              <w:rPr>
                <w:rFonts w:cstheme="minorHAnsi"/>
                <w:sz w:val="20"/>
                <w:szCs w:val="20"/>
              </w:rPr>
              <w:t>OSAT</w:t>
            </w:r>
            <w:r w:rsidR="000E10BF" w:rsidRPr="004814D2">
              <w:rPr>
                <w:rFonts w:cstheme="minorHAnsi"/>
                <w:sz w:val="20"/>
                <w:szCs w:val="20"/>
              </w:rPr>
              <w:t>s</w:t>
            </w:r>
            <w:r w:rsidRPr="004814D2">
              <w:rPr>
                <w:rFonts w:cstheme="minorHAnsi"/>
                <w:sz w:val="20"/>
                <w:szCs w:val="20"/>
              </w:rPr>
              <w:t xml:space="preserve"> for </w:t>
            </w:r>
            <w:r w:rsidR="00130661" w:rsidRPr="004814D2">
              <w:rPr>
                <w:color w:val="000000" w:themeColor="text1"/>
                <w:sz w:val="20"/>
                <w:szCs w:val="20"/>
              </w:rPr>
              <w:t>the whole procedure across appropriate gestational age</w:t>
            </w:r>
            <w:r w:rsidR="000E10BF" w:rsidRPr="004814D2">
              <w:rPr>
                <w:color w:val="000000" w:themeColor="text1"/>
                <w:sz w:val="20"/>
                <w:szCs w:val="20"/>
              </w:rPr>
              <w:t>s.</w:t>
            </w:r>
          </w:p>
        </w:tc>
      </w:tr>
      <w:tr w:rsidR="003F72EC" w:rsidRPr="004814D2" w14:paraId="5DDD4797"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7C149AFE" w14:textId="77777777" w:rsidR="00B471E4" w:rsidRPr="004814D2" w:rsidRDefault="002679E3" w:rsidP="003F72EC">
            <w:pPr>
              <w:rPr>
                <w:rFonts w:eastAsia="MS Mincho" w:cstheme="minorHAnsi"/>
                <w:sz w:val="20"/>
                <w:szCs w:val="20"/>
                <w:lang w:eastAsia="ja-JP"/>
              </w:rPr>
            </w:pPr>
            <w:r w:rsidRPr="004814D2">
              <w:rPr>
                <w:rFonts w:eastAsia="MS Mincho" w:cstheme="minorHAnsi"/>
                <w:sz w:val="20"/>
                <w:szCs w:val="20"/>
                <w:lang w:eastAsia="ja-JP"/>
              </w:rPr>
              <w:t>1.2</w:t>
            </w:r>
            <w:r w:rsidR="00B95E19" w:rsidRPr="004814D2">
              <w:rPr>
                <w:rFonts w:eastAsia="MS Mincho" w:cstheme="minorHAnsi"/>
                <w:sz w:val="20"/>
                <w:szCs w:val="20"/>
                <w:lang w:eastAsia="ja-JP"/>
              </w:rPr>
              <w:t>2</w:t>
            </w:r>
            <w:r w:rsidRPr="004814D2">
              <w:rPr>
                <w:rFonts w:eastAsia="MS Mincho" w:cstheme="minorHAnsi"/>
                <w:sz w:val="20"/>
                <w:szCs w:val="20"/>
                <w:lang w:eastAsia="ja-JP"/>
              </w:rPr>
              <w:t xml:space="preserve"> Confirm complete evacuation of products on inspection of the products.</w:t>
            </w:r>
          </w:p>
          <w:p w14:paraId="3D8AF98F" w14:textId="77777777" w:rsidR="003F72EC" w:rsidRPr="004814D2" w:rsidRDefault="0061404A" w:rsidP="003F72EC">
            <w:pPr>
              <w:rPr>
                <w:rFonts w:eastAsia="Times New Roman" w:cstheme="minorHAnsi"/>
                <w:sz w:val="20"/>
                <w:szCs w:val="20"/>
              </w:rPr>
            </w:pPr>
            <w:r w:rsidRPr="004814D2">
              <w:rPr>
                <w:rFonts w:eastAsia="Times New Roman" w:cstheme="minorHAnsi"/>
                <w:sz w:val="20"/>
                <w:szCs w:val="20"/>
              </w:rPr>
              <w:t>1.2</w:t>
            </w:r>
            <w:r w:rsidR="00B95E19" w:rsidRPr="004814D2">
              <w:rPr>
                <w:rFonts w:eastAsia="Times New Roman" w:cstheme="minorHAnsi"/>
                <w:sz w:val="20"/>
                <w:szCs w:val="20"/>
              </w:rPr>
              <w:t>3</w:t>
            </w:r>
            <w:r w:rsidR="003F72EC" w:rsidRPr="004814D2">
              <w:rPr>
                <w:rFonts w:eastAsia="Times New Roman" w:cstheme="minorHAnsi"/>
                <w:sz w:val="20"/>
                <w:szCs w:val="20"/>
              </w:rPr>
              <w:t xml:space="preserve"> </w:t>
            </w:r>
            <w:r w:rsidR="00C7391D" w:rsidRPr="004814D2">
              <w:rPr>
                <w:rFonts w:eastAsia="Times New Roman" w:cstheme="minorHAnsi"/>
                <w:sz w:val="20"/>
                <w:szCs w:val="20"/>
              </w:rPr>
              <w:t>S</w:t>
            </w:r>
            <w:r w:rsidR="003F72EC" w:rsidRPr="004814D2">
              <w:rPr>
                <w:rFonts w:eastAsia="Times New Roman" w:cstheme="minorHAnsi"/>
                <w:sz w:val="20"/>
                <w:szCs w:val="20"/>
              </w:rPr>
              <w:t>afe and sensitive disposal of fetal tissue.</w:t>
            </w:r>
          </w:p>
          <w:p w14:paraId="1794C362" w14:textId="77777777" w:rsidR="00091165" w:rsidRPr="004814D2" w:rsidRDefault="0061404A" w:rsidP="00091165">
            <w:pPr>
              <w:rPr>
                <w:rFonts w:eastAsia="Times New Roman" w:cstheme="minorHAnsi"/>
                <w:sz w:val="20"/>
                <w:szCs w:val="20"/>
              </w:rPr>
            </w:pPr>
            <w:r w:rsidRPr="004814D2">
              <w:rPr>
                <w:rFonts w:eastAsia="Times New Roman" w:cstheme="minorHAnsi"/>
                <w:sz w:val="20"/>
                <w:szCs w:val="20"/>
              </w:rPr>
              <w:t>1.2</w:t>
            </w:r>
            <w:r w:rsidR="00B95E19" w:rsidRPr="004814D2">
              <w:rPr>
                <w:rFonts w:eastAsia="Times New Roman" w:cstheme="minorHAnsi"/>
                <w:sz w:val="20"/>
                <w:szCs w:val="20"/>
              </w:rPr>
              <w:t>4</w:t>
            </w:r>
            <w:r w:rsidR="002679E3" w:rsidRPr="004814D2">
              <w:rPr>
                <w:rFonts w:eastAsia="Times New Roman" w:cstheme="minorHAnsi"/>
                <w:sz w:val="20"/>
                <w:szCs w:val="20"/>
              </w:rPr>
              <w:t xml:space="preserve"> Arrange </w:t>
            </w:r>
            <w:r w:rsidR="003F72EC" w:rsidRPr="004814D2">
              <w:rPr>
                <w:rFonts w:eastAsia="Times New Roman" w:cstheme="minorHAnsi"/>
                <w:sz w:val="20"/>
                <w:szCs w:val="20"/>
              </w:rPr>
              <w:t xml:space="preserve">investigations </w:t>
            </w:r>
            <w:r w:rsidR="00091165" w:rsidRPr="004814D2">
              <w:rPr>
                <w:rFonts w:eastAsia="Times New Roman" w:cstheme="minorHAnsi"/>
                <w:sz w:val="20"/>
                <w:szCs w:val="20"/>
              </w:rPr>
              <w:t xml:space="preserve">as indicated in cases of </w:t>
            </w:r>
            <w:r w:rsidR="003F72EC" w:rsidRPr="004814D2">
              <w:rPr>
                <w:rFonts w:eastAsia="Times New Roman" w:cstheme="minorHAnsi"/>
                <w:sz w:val="20"/>
                <w:szCs w:val="20"/>
              </w:rPr>
              <w:t>fetal anomaly</w:t>
            </w:r>
            <w:r w:rsidR="00091165" w:rsidRPr="004814D2">
              <w:rPr>
                <w:rFonts w:eastAsia="Times New Roman" w:cstheme="minorHAnsi"/>
                <w:sz w:val="20"/>
                <w:szCs w:val="20"/>
              </w:rPr>
              <w:t xml:space="preserve"> </w:t>
            </w:r>
            <w:r w:rsidR="00B95E19" w:rsidRPr="004814D2">
              <w:rPr>
                <w:rFonts w:eastAsia="Times New Roman" w:cstheme="minorHAnsi"/>
                <w:sz w:val="20"/>
                <w:szCs w:val="20"/>
              </w:rPr>
              <w:t>or placental</w:t>
            </w:r>
            <w:r w:rsidR="00091165" w:rsidRPr="004814D2">
              <w:rPr>
                <w:rFonts w:eastAsia="Times New Roman" w:cstheme="minorHAnsi"/>
                <w:sz w:val="20"/>
                <w:szCs w:val="20"/>
              </w:rPr>
              <w:t xml:space="preserve"> anomaly</w:t>
            </w:r>
            <w:r w:rsidR="00B95E19" w:rsidRPr="004814D2">
              <w:rPr>
                <w:rFonts w:eastAsia="Times New Roman" w:cstheme="minorHAnsi"/>
                <w:sz w:val="20"/>
                <w:szCs w:val="20"/>
              </w:rPr>
              <w:t>.</w:t>
            </w:r>
          </w:p>
          <w:p w14:paraId="411857AD" w14:textId="77777777" w:rsidR="003F72EC" w:rsidRPr="004814D2" w:rsidRDefault="003F72EC" w:rsidP="00091165">
            <w:pPr>
              <w:rPr>
                <w:rFonts w:eastAsia="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14:paraId="5DE84FDA" w14:textId="77777777" w:rsidR="003F72EC" w:rsidRPr="004814D2" w:rsidRDefault="003F72EC">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344C4D64" w14:textId="77777777" w:rsidR="002679E3" w:rsidRPr="004814D2" w:rsidRDefault="002679E3" w:rsidP="002679E3">
            <w:pPr>
              <w:ind w:left="-38"/>
              <w:rPr>
                <w:rFonts w:eastAsia="Times New Roman" w:cs="Arial"/>
                <w:color w:val="000000" w:themeColor="text1"/>
                <w:sz w:val="20"/>
                <w:szCs w:val="20"/>
              </w:rPr>
            </w:pP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2</w:t>
            </w: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4</w:t>
            </w:r>
            <w:r w:rsidRPr="004814D2">
              <w:rPr>
                <w:rFonts w:eastAsia="Times New Roman" w:cs="Arial"/>
                <w:color w:val="000000" w:themeColor="text1"/>
                <w:sz w:val="20"/>
                <w:szCs w:val="20"/>
              </w:rPr>
              <w:t>) Familiarity with the Human Tissue Authority Guidance on the disposal of pregnancy remains following pregnancy loss or termination (2015).</w:t>
            </w:r>
          </w:p>
          <w:p w14:paraId="6E41BE15" w14:textId="77777777" w:rsidR="002A0F6C" w:rsidRPr="004814D2" w:rsidRDefault="002679E3">
            <w:pPr>
              <w:rPr>
                <w:rFonts w:eastAsia="Times New Roman" w:cs="Arial"/>
                <w:color w:val="000000" w:themeColor="text1"/>
                <w:sz w:val="20"/>
                <w:szCs w:val="20"/>
              </w:rPr>
            </w:pPr>
            <w:r w:rsidRPr="004814D2">
              <w:rPr>
                <w:rFonts w:eastAsia="Times New Roman" w:cs="Arial"/>
                <w:color w:val="000000" w:themeColor="text1"/>
                <w:sz w:val="20"/>
                <w:szCs w:val="20"/>
              </w:rPr>
              <w:t xml:space="preserve">Completion of necessary documentation </w:t>
            </w:r>
            <w:r w:rsidR="002A0F6C" w:rsidRPr="004814D2">
              <w:rPr>
                <w:rFonts w:eastAsia="Times New Roman" w:cs="Arial"/>
                <w:color w:val="000000" w:themeColor="text1"/>
                <w:sz w:val="20"/>
                <w:szCs w:val="20"/>
              </w:rPr>
              <w:t>(</w:t>
            </w: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4</w:t>
            </w:r>
            <w:r w:rsidR="002A0F6C" w:rsidRPr="004814D2">
              <w:rPr>
                <w:rFonts w:eastAsia="Times New Roman" w:cs="Arial"/>
                <w:color w:val="000000" w:themeColor="text1"/>
                <w:sz w:val="20"/>
                <w:szCs w:val="20"/>
              </w:rPr>
              <w:t>)</w:t>
            </w:r>
            <w:r w:rsidRPr="004814D2">
              <w:rPr>
                <w:rFonts w:eastAsia="Times New Roman" w:cs="Arial"/>
                <w:color w:val="000000" w:themeColor="text1"/>
                <w:sz w:val="20"/>
                <w:szCs w:val="20"/>
              </w:rPr>
              <w:t xml:space="preserve"> </w:t>
            </w:r>
            <w:r w:rsidR="002A0F6C" w:rsidRPr="004814D2">
              <w:rPr>
                <w:rFonts w:eastAsia="Times New Roman" w:cs="Arial"/>
                <w:color w:val="000000" w:themeColor="text1"/>
                <w:sz w:val="20"/>
                <w:szCs w:val="20"/>
              </w:rPr>
              <w:t xml:space="preserve">Understand the </w:t>
            </w:r>
            <w:r w:rsidR="00091165" w:rsidRPr="004814D2">
              <w:rPr>
                <w:rFonts w:eastAsia="Times New Roman" w:cs="Arial"/>
                <w:color w:val="000000" w:themeColor="text1"/>
                <w:sz w:val="20"/>
                <w:szCs w:val="20"/>
              </w:rPr>
              <w:t>indications for</w:t>
            </w:r>
            <w:r w:rsidR="002A0F6C" w:rsidRPr="004814D2">
              <w:rPr>
                <w:rFonts w:eastAsia="Times New Roman" w:cs="Arial"/>
                <w:color w:val="000000" w:themeColor="text1"/>
                <w:sz w:val="20"/>
                <w:szCs w:val="20"/>
              </w:rPr>
              <w:t xml:space="preserve"> post mortem examination and karyotyping in the context of termination for fetal anomaly. </w:t>
            </w:r>
            <w:r w:rsidR="00B95E19" w:rsidRPr="004814D2">
              <w:rPr>
                <w:rFonts w:eastAsia="Times New Roman" w:cs="Arial"/>
                <w:color w:val="000000" w:themeColor="text1"/>
                <w:sz w:val="20"/>
                <w:szCs w:val="20"/>
              </w:rPr>
              <w:t>Understand documentation and follow up for gestational trophoblastic disease.</w:t>
            </w:r>
          </w:p>
          <w:p w14:paraId="6B2613C7" w14:textId="77777777" w:rsidR="003F72EC" w:rsidRPr="004814D2" w:rsidRDefault="003F72EC">
            <w:pPr>
              <w:rPr>
                <w:rFonts w:eastAsia="Times New Roman" w:cs="Arial"/>
                <w:color w:val="000000" w:themeColor="text1"/>
                <w:sz w:val="20"/>
                <w:szCs w:val="20"/>
              </w:rPr>
            </w:pPr>
          </w:p>
        </w:tc>
        <w:tc>
          <w:tcPr>
            <w:tcW w:w="760" w:type="dxa"/>
            <w:tcBorders>
              <w:top w:val="single" w:sz="4" w:space="0" w:color="auto"/>
              <w:left w:val="single" w:sz="4" w:space="0" w:color="auto"/>
              <w:bottom w:val="single" w:sz="4" w:space="0" w:color="auto"/>
              <w:right w:val="single" w:sz="4" w:space="0" w:color="auto"/>
            </w:tcBorders>
          </w:tcPr>
          <w:p w14:paraId="2ED1A5B7" w14:textId="77777777" w:rsidR="003F72EC" w:rsidRPr="004814D2" w:rsidRDefault="003F72EC">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3BCF3107" w14:textId="77777777" w:rsidR="002A0F6C" w:rsidRPr="004814D2" w:rsidRDefault="002A0F6C" w:rsidP="002679E3">
            <w:pPr>
              <w:rPr>
                <w:rFonts w:eastAsia="Times New Roman" w:cs="Arial"/>
                <w:color w:val="000000" w:themeColor="text1"/>
                <w:sz w:val="20"/>
                <w:szCs w:val="20"/>
              </w:rPr>
            </w:pP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2</w:t>
            </w: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3</w:t>
            </w:r>
            <w:r w:rsidRPr="004814D2">
              <w:rPr>
                <w:rFonts w:eastAsia="Times New Roman" w:cs="Arial"/>
                <w:color w:val="000000" w:themeColor="text1"/>
                <w:sz w:val="20"/>
                <w:szCs w:val="20"/>
              </w:rPr>
              <w:t xml:space="preserve">) </w:t>
            </w:r>
            <w:r w:rsidR="002679E3" w:rsidRPr="004814D2">
              <w:rPr>
                <w:rFonts w:eastAsia="Times New Roman" w:cs="Arial"/>
                <w:color w:val="000000" w:themeColor="text1"/>
                <w:sz w:val="20"/>
                <w:szCs w:val="20"/>
              </w:rPr>
              <w:t>Give discharge instructions</w:t>
            </w:r>
            <w:r w:rsidRPr="004814D2">
              <w:rPr>
                <w:rFonts w:eastAsia="Times New Roman" w:cs="Arial"/>
                <w:color w:val="000000" w:themeColor="text1"/>
                <w:sz w:val="20"/>
                <w:szCs w:val="20"/>
              </w:rPr>
              <w:t xml:space="preserve">. </w:t>
            </w:r>
            <w:r w:rsidR="002679E3" w:rsidRPr="004814D2">
              <w:rPr>
                <w:rFonts w:eastAsia="Times New Roman" w:cs="Arial"/>
                <w:color w:val="000000" w:themeColor="text1"/>
                <w:sz w:val="20"/>
                <w:szCs w:val="20"/>
              </w:rPr>
              <w:t xml:space="preserve">Explain what is normal and abnormal (signs and symptoms) </w:t>
            </w:r>
            <w:r w:rsidR="00091165" w:rsidRPr="004814D2">
              <w:rPr>
                <w:rFonts w:eastAsia="Times New Roman" w:cs="Arial"/>
                <w:color w:val="000000" w:themeColor="text1"/>
                <w:sz w:val="20"/>
                <w:szCs w:val="20"/>
              </w:rPr>
              <w:t>following abortion; how and when to contact the provider for advice/review</w:t>
            </w:r>
            <w:r w:rsidR="002679E3" w:rsidRPr="004814D2">
              <w:rPr>
                <w:rFonts w:eastAsia="Times New Roman" w:cs="Arial"/>
                <w:color w:val="000000" w:themeColor="text1"/>
                <w:sz w:val="20"/>
                <w:szCs w:val="20"/>
              </w:rPr>
              <w:t xml:space="preserve">. </w:t>
            </w:r>
          </w:p>
          <w:p w14:paraId="1698A154" w14:textId="77777777" w:rsidR="002679E3" w:rsidRPr="004814D2" w:rsidRDefault="002A0F6C" w:rsidP="002679E3">
            <w:pPr>
              <w:rPr>
                <w:rFonts w:eastAsia="Times New Roman" w:cs="Arial"/>
                <w:color w:val="000000" w:themeColor="text1"/>
                <w:sz w:val="20"/>
                <w:szCs w:val="20"/>
              </w:rPr>
            </w:pP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4</w:t>
            </w:r>
            <w:r w:rsidRPr="004814D2">
              <w:rPr>
                <w:rFonts w:eastAsia="Times New Roman" w:cs="Arial"/>
                <w:color w:val="000000" w:themeColor="text1"/>
                <w:sz w:val="20"/>
                <w:szCs w:val="20"/>
              </w:rPr>
              <w:t xml:space="preserve">) </w:t>
            </w:r>
            <w:r w:rsidR="00091165" w:rsidRPr="004814D2">
              <w:rPr>
                <w:rFonts w:eastAsia="Times New Roman" w:cs="Arial"/>
                <w:color w:val="000000" w:themeColor="text1"/>
                <w:sz w:val="20"/>
                <w:szCs w:val="20"/>
              </w:rPr>
              <w:t>Obtain valid</w:t>
            </w:r>
            <w:r w:rsidRPr="004814D2">
              <w:rPr>
                <w:rFonts w:eastAsia="Times New Roman" w:cs="Arial"/>
                <w:color w:val="000000" w:themeColor="text1"/>
                <w:sz w:val="20"/>
                <w:szCs w:val="20"/>
              </w:rPr>
              <w:t xml:space="preserve"> consent for post mortem</w:t>
            </w:r>
            <w:r w:rsidR="00B95E19" w:rsidRPr="004814D2">
              <w:rPr>
                <w:rFonts w:eastAsia="Times New Roman" w:cs="Arial"/>
                <w:color w:val="000000" w:themeColor="text1"/>
                <w:sz w:val="20"/>
                <w:szCs w:val="20"/>
              </w:rPr>
              <w:t>, placental histology</w:t>
            </w:r>
            <w:r w:rsidRPr="004814D2">
              <w:rPr>
                <w:rFonts w:eastAsia="Times New Roman" w:cs="Arial"/>
                <w:color w:val="000000" w:themeColor="text1"/>
                <w:sz w:val="20"/>
                <w:szCs w:val="20"/>
              </w:rPr>
              <w:t xml:space="preserve"> and for karyotyping if indicated. </w:t>
            </w:r>
          </w:p>
          <w:p w14:paraId="7871C770" w14:textId="77777777" w:rsidR="002679E3" w:rsidRPr="004814D2" w:rsidRDefault="002679E3" w:rsidP="002679E3">
            <w:pPr>
              <w:rPr>
                <w:rFonts w:eastAsia="Times New Roman" w:cs="Arial"/>
                <w:color w:val="000000" w:themeColor="text1"/>
                <w:sz w:val="20"/>
                <w:szCs w:val="20"/>
              </w:rPr>
            </w:pPr>
            <w:r w:rsidRPr="004814D2">
              <w:rPr>
                <w:rFonts w:eastAsia="Times New Roman" w:cs="Arial"/>
                <w:color w:val="000000" w:themeColor="text1"/>
                <w:sz w:val="20"/>
                <w:szCs w:val="20"/>
              </w:rPr>
              <w:t xml:space="preserve"> </w:t>
            </w:r>
          </w:p>
          <w:p w14:paraId="3FFD0F2B" w14:textId="77777777" w:rsidR="003F72EC" w:rsidRPr="004814D2" w:rsidRDefault="003F72EC" w:rsidP="002679E3">
            <w:pPr>
              <w:rPr>
                <w:rFonts w:eastAsia="Times New Roman" w:cs="Arial"/>
                <w:color w:val="000000" w:themeColor="text1"/>
                <w:sz w:val="20"/>
                <w:szCs w:val="20"/>
              </w:rPr>
            </w:pPr>
          </w:p>
        </w:tc>
        <w:tc>
          <w:tcPr>
            <w:tcW w:w="698" w:type="dxa"/>
            <w:tcBorders>
              <w:top w:val="single" w:sz="4" w:space="0" w:color="auto"/>
              <w:left w:val="single" w:sz="4" w:space="0" w:color="auto"/>
              <w:bottom w:val="single" w:sz="4" w:space="0" w:color="auto"/>
              <w:right w:val="single" w:sz="4" w:space="0" w:color="auto"/>
            </w:tcBorders>
          </w:tcPr>
          <w:p w14:paraId="6A3BCBA5" w14:textId="77777777" w:rsidR="003F72EC" w:rsidRPr="004814D2" w:rsidRDefault="003F72EC">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13006FC8" w14:textId="77777777" w:rsidR="003F72EC" w:rsidRPr="004814D2" w:rsidRDefault="008539EF">
            <w:pPr>
              <w:ind w:left="-38"/>
              <w:rPr>
                <w:rFonts w:eastAsia="Times New Roman" w:cs="Arial"/>
                <w:color w:val="000000" w:themeColor="text1"/>
                <w:sz w:val="20"/>
                <w:szCs w:val="20"/>
              </w:rPr>
            </w:pPr>
            <w:r w:rsidRPr="004814D2">
              <w:rPr>
                <w:rFonts w:eastAsia="Times New Roman" w:cs="Arial"/>
                <w:color w:val="000000" w:themeColor="text1"/>
                <w:sz w:val="20"/>
                <w:szCs w:val="20"/>
              </w:rPr>
              <w:t>(1.2</w:t>
            </w:r>
            <w:r w:rsidR="00B95E19" w:rsidRPr="004814D2">
              <w:rPr>
                <w:rFonts w:eastAsia="Times New Roman" w:cs="Arial"/>
                <w:color w:val="000000" w:themeColor="text1"/>
                <w:sz w:val="20"/>
                <w:szCs w:val="20"/>
              </w:rPr>
              <w:t>4</w:t>
            </w:r>
            <w:r w:rsidRPr="004814D2">
              <w:rPr>
                <w:rFonts w:eastAsia="Times New Roman" w:cs="Arial"/>
                <w:color w:val="000000" w:themeColor="text1"/>
                <w:sz w:val="20"/>
                <w:szCs w:val="20"/>
              </w:rPr>
              <w:t xml:space="preserve">) </w:t>
            </w:r>
            <w:r w:rsidR="003C4941" w:rsidRPr="004814D2">
              <w:rPr>
                <w:rFonts w:eastAsia="Times New Roman" w:cs="Arial"/>
                <w:color w:val="000000" w:themeColor="text1"/>
                <w:sz w:val="20"/>
                <w:szCs w:val="20"/>
              </w:rPr>
              <w:t xml:space="preserve">Termination of Pregnancy for Fetal Abnormality in England, Scotland </w:t>
            </w:r>
            <w:r w:rsidR="001C2DBB" w:rsidRPr="004814D2">
              <w:rPr>
                <w:rFonts w:eastAsia="Times New Roman" w:cs="Arial"/>
                <w:color w:val="000000" w:themeColor="text1"/>
                <w:sz w:val="20"/>
                <w:szCs w:val="20"/>
              </w:rPr>
              <w:t xml:space="preserve">&amp; </w:t>
            </w:r>
            <w:r w:rsidR="003C4941" w:rsidRPr="004814D2">
              <w:rPr>
                <w:rFonts w:eastAsia="Times New Roman" w:cs="Arial"/>
                <w:color w:val="000000" w:themeColor="text1"/>
                <w:sz w:val="20"/>
                <w:szCs w:val="20"/>
              </w:rPr>
              <w:t>Wales. Report of a Working Party. RCOG (2010)</w:t>
            </w:r>
            <w:r w:rsidR="001C2DBB" w:rsidRPr="004814D2">
              <w:rPr>
                <w:rFonts w:eastAsia="Times New Roman" w:cs="Arial"/>
                <w:color w:val="000000" w:themeColor="text1"/>
                <w:sz w:val="20"/>
                <w:szCs w:val="20"/>
              </w:rPr>
              <w:t xml:space="preserve"> </w:t>
            </w:r>
            <w:hyperlink r:id="rId12" w:history="1">
              <w:r w:rsidR="001C2DBB" w:rsidRPr="004814D2">
                <w:rPr>
                  <w:rStyle w:val="Hyperlink"/>
                  <w:rFonts w:eastAsia="Times New Roman" w:cs="Arial"/>
                  <w:sz w:val="20"/>
                  <w:szCs w:val="20"/>
                </w:rPr>
                <w:t>www.rcog.org.uk/termination-pregnancy-fetal-abnormality-england-scotland-and-wales</w:t>
              </w:r>
            </w:hyperlink>
            <w:r w:rsidR="001C2DBB" w:rsidRPr="004814D2">
              <w:rPr>
                <w:rFonts w:eastAsia="Times New Roman" w:cs="Arial"/>
                <w:color w:val="000000" w:themeColor="text1"/>
                <w:sz w:val="20"/>
                <w:szCs w:val="20"/>
              </w:rPr>
              <w:t xml:space="preserve">  </w:t>
            </w:r>
          </w:p>
        </w:tc>
        <w:tc>
          <w:tcPr>
            <w:tcW w:w="2183" w:type="dxa"/>
            <w:tcBorders>
              <w:top w:val="single" w:sz="4" w:space="0" w:color="auto"/>
              <w:left w:val="single" w:sz="4" w:space="0" w:color="auto"/>
              <w:bottom w:val="single" w:sz="4" w:space="0" w:color="auto"/>
              <w:right w:val="single" w:sz="4" w:space="0" w:color="auto"/>
            </w:tcBorders>
          </w:tcPr>
          <w:p w14:paraId="12CD0248" w14:textId="77777777" w:rsidR="003F72EC" w:rsidRPr="004814D2" w:rsidRDefault="008539EF">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(1.2</w:t>
            </w:r>
            <w:r w:rsidR="00B95E19" w:rsidRPr="004814D2">
              <w:rPr>
                <w:rFonts w:asciiTheme="minorHAnsi" w:hAnsiTheme="minorHAnsi"/>
                <w:color w:val="000000" w:themeColor="text1"/>
                <w:sz w:val="20"/>
                <w:szCs w:val="20"/>
              </w:rPr>
              <w:t>2</w:t>
            </w:r>
            <w:r w:rsidRPr="004814D2">
              <w:rPr>
                <w:rFonts w:asciiTheme="minorHAnsi" w:hAnsiTheme="minorHAnsi"/>
                <w:color w:val="000000" w:themeColor="text1"/>
                <w:sz w:val="20"/>
                <w:szCs w:val="20"/>
              </w:rPr>
              <w:t>-1.2</w:t>
            </w:r>
            <w:r w:rsidR="00B95E19" w:rsidRPr="004814D2">
              <w:rPr>
                <w:rFonts w:asciiTheme="minorHAnsi" w:hAnsiTheme="minorHAnsi"/>
                <w:color w:val="000000" w:themeColor="text1"/>
                <w:sz w:val="20"/>
                <w:szCs w:val="20"/>
              </w:rPr>
              <w:t>4</w:t>
            </w:r>
            <w:r w:rsidRPr="004814D2">
              <w:rPr>
                <w:rFonts w:asciiTheme="minorHAnsi" w:hAnsiTheme="minorHAnsi"/>
                <w:color w:val="000000" w:themeColor="text1"/>
                <w:sz w:val="20"/>
                <w:szCs w:val="20"/>
              </w:rPr>
              <w:t>) Recorded within OSAT of the whole proc</w:t>
            </w:r>
            <w:r w:rsidR="00091165" w:rsidRPr="004814D2">
              <w:rPr>
                <w:rFonts w:asciiTheme="minorHAnsi" w:hAnsiTheme="minorHAnsi"/>
                <w:color w:val="000000" w:themeColor="text1"/>
                <w:sz w:val="20"/>
                <w:szCs w:val="20"/>
              </w:rPr>
              <w:t>ed</w:t>
            </w:r>
            <w:r w:rsidRPr="004814D2">
              <w:rPr>
                <w:rFonts w:asciiTheme="minorHAnsi" w:hAnsiTheme="minorHAnsi"/>
                <w:color w:val="000000" w:themeColor="text1"/>
                <w:sz w:val="20"/>
                <w:szCs w:val="20"/>
              </w:rPr>
              <w:t>ure.</w:t>
            </w:r>
          </w:p>
        </w:tc>
      </w:tr>
      <w:tr w:rsidR="003F72EC" w:rsidRPr="004814D2" w14:paraId="2A64FC8C"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0D1057FB" w14:textId="77777777" w:rsidR="003F72EC" w:rsidRPr="004814D2" w:rsidRDefault="003F72EC">
            <w:pPr>
              <w:rPr>
                <w:rFonts w:eastAsia="Times New Roman" w:cs="Times New Roman"/>
                <w:sz w:val="20"/>
                <w:szCs w:val="20"/>
              </w:rPr>
            </w:pPr>
            <w:r w:rsidRPr="004814D2">
              <w:rPr>
                <w:rFonts w:eastAsia="Times New Roman" w:cs="Times New Roman"/>
                <w:sz w:val="20"/>
                <w:szCs w:val="20"/>
              </w:rPr>
              <w:t>1.2</w:t>
            </w:r>
            <w:r w:rsidR="00B95E19" w:rsidRPr="004814D2">
              <w:rPr>
                <w:rFonts w:eastAsia="Times New Roman" w:cs="Times New Roman"/>
                <w:sz w:val="20"/>
                <w:szCs w:val="20"/>
              </w:rPr>
              <w:t>5</w:t>
            </w:r>
            <w:r w:rsidRPr="004814D2">
              <w:rPr>
                <w:rFonts w:eastAsia="Times New Roman" w:cs="Times New Roman"/>
                <w:sz w:val="20"/>
                <w:szCs w:val="20"/>
              </w:rPr>
              <w:t xml:space="preserve"> </w:t>
            </w:r>
            <w:r w:rsidR="008F0C7E" w:rsidRPr="004814D2">
              <w:rPr>
                <w:rFonts w:eastAsia="Times New Roman" w:cs="Times New Roman"/>
                <w:sz w:val="20"/>
                <w:szCs w:val="20"/>
              </w:rPr>
              <w:t>C</w:t>
            </w:r>
            <w:r w:rsidRPr="004814D2">
              <w:rPr>
                <w:rFonts w:eastAsia="Times New Roman" w:cs="Times New Roman"/>
                <w:sz w:val="20"/>
                <w:szCs w:val="20"/>
              </w:rPr>
              <w:t>orrect placement of intrauterine contraceptive device if indicated</w:t>
            </w:r>
            <w:r w:rsidR="00B10D23" w:rsidRPr="004814D2">
              <w:rPr>
                <w:rFonts w:eastAsia="Times New Roman" w:cs="Times New Roman"/>
                <w:sz w:val="20"/>
                <w:szCs w:val="20"/>
              </w:rPr>
              <w:t>.</w:t>
            </w:r>
          </w:p>
        </w:tc>
        <w:tc>
          <w:tcPr>
            <w:tcW w:w="711" w:type="dxa"/>
            <w:tcBorders>
              <w:top w:val="single" w:sz="4" w:space="0" w:color="auto"/>
              <w:left w:val="single" w:sz="4" w:space="0" w:color="auto"/>
              <w:bottom w:val="single" w:sz="4" w:space="0" w:color="auto"/>
              <w:right w:val="single" w:sz="4" w:space="0" w:color="auto"/>
            </w:tcBorders>
          </w:tcPr>
          <w:p w14:paraId="470BEFC8" w14:textId="77777777" w:rsidR="003F72EC" w:rsidRPr="004814D2" w:rsidRDefault="003F72EC">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2FFA9CF4" w14:textId="77777777" w:rsidR="00B10D23" w:rsidRPr="004814D2" w:rsidRDefault="00B10D23">
            <w:pPr>
              <w:rPr>
                <w:rFonts w:eastAsia="Times New Roman" w:cs="Times New Roman"/>
                <w:sz w:val="20"/>
                <w:szCs w:val="20"/>
              </w:rPr>
            </w:pPr>
            <w:r w:rsidRPr="004814D2">
              <w:rPr>
                <w:rFonts w:eastAsia="Times New Roman" w:cs="Arial"/>
                <w:color w:val="000000" w:themeColor="text1"/>
                <w:sz w:val="20"/>
                <w:szCs w:val="20"/>
              </w:rPr>
              <w:t>(1.2</w:t>
            </w:r>
            <w:r w:rsidR="008F0C7E" w:rsidRPr="004814D2">
              <w:rPr>
                <w:rFonts w:eastAsia="Times New Roman" w:cs="Arial"/>
                <w:color w:val="000000" w:themeColor="text1"/>
                <w:sz w:val="20"/>
                <w:szCs w:val="20"/>
              </w:rPr>
              <w:t>5</w:t>
            </w:r>
            <w:r w:rsidRPr="004814D2">
              <w:rPr>
                <w:rFonts w:eastAsia="Times New Roman" w:cs="Arial"/>
                <w:color w:val="000000" w:themeColor="text1"/>
                <w:sz w:val="20"/>
                <w:szCs w:val="20"/>
              </w:rPr>
              <w:t>)</w:t>
            </w:r>
            <w:r w:rsidR="0061404A" w:rsidRPr="004814D2">
              <w:rPr>
                <w:rFonts w:eastAsia="Times New Roman" w:cs="Arial"/>
                <w:color w:val="000000" w:themeColor="text1"/>
                <w:sz w:val="20"/>
                <w:szCs w:val="20"/>
              </w:rPr>
              <w:t xml:space="preserve"> Know best practice</w:t>
            </w:r>
            <w:r w:rsidRPr="004814D2">
              <w:rPr>
                <w:rFonts w:eastAsia="Times New Roman" w:cs="Arial"/>
                <w:color w:val="000000" w:themeColor="text1"/>
                <w:sz w:val="20"/>
                <w:szCs w:val="20"/>
              </w:rPr>
              <w:t xml:space="preserve"> including: </w:t>
            </w:r>
            <w:r w:rsidR="0061404A" w:rsidRPr="004814D2">
              <w:rPr>
                <w:rFonts w:eastAsia="Times New Roman" w:cs="Arial"/>
                <w:color w:val="000000" w:themeColor="text1"/>
                <w:sz w:val="20"/>
                <w:szCs w:val="20"/>
              </w:rPr>
              <w:t xml:space="preserve"> </w:t>
            </w:r>
            <w:r w:rsidRPr="004814D2">
              <w:rPr>
                <w:rFonts w:eastAsia="Times New Roman" w:cs="Arial"/>
                <w:color w:val="000000" w:themeColor="text1"/>
                <w:sz w:val="20"/>
                <w:szCs w:val="20"/>
              </w:rPr>
              <w:t>I</w:t>
            </w:r>
            <w:r w:rsidR="0061404A" w:rsidRPr="004814D2">
              <w:rPr>
                <w:rFonts w:eastAsia="Times New Roman" w:cs="Arial"/>
                <w:color w:val="000000" w:themeColor="text1"/>
                <w:sz w:val="20"/>
                <w:szCs w:val="20"/>
              </w:rPr>
              <w:t xml:space="preserve">mmediate </w:t>
            </w:r>
            <w:proofErr w:type="spellStart"/>
            <w:r w:rsidR="0061404A" w:rsidRPr="004814D2">
              <w:rPr>
                <w:rFonts w:eastAsia="Times New Roman" w:cs="Arial"/>
                <w:color w:val="000000" w:themeColor="text1"/>
                <w:sz w:val="20"/>
                <w:szCs w:val="20"/>
              </w:rPr>
              <w:t>postabortal</w:t>
            </w:r>
            <w:proofErr w:type="spellEnd"/>
            <w:r w:rsidR="0061404A" w:rsidRPr="004814D2">
              <w:rPr>
                <w:rFonts w:eastAsia="Times New Roman" w:cs="Arial"/>
                <w:color w:val="000000" w:themeColor="text1"/>
                <w:sz w:val="20"/>
                <w:szCs w:val="20"/>
              </w:rPr>
              <w:t xml:space="preserve"> insertion of intrauterine devices. Cochrane Database </w:t>
            </w:r>
            <w:proofErr w:type="spellStart"/>
            <w:r w:rsidR="0061404A" w:rsidRPr="004814D2">
              <w:rPr>
                <w:rFonts w:eastAsia="Times New Roman" w:cs="Arial"/>
                <w:color w:val="000000" w:themeColor="text1"/>
                <w:sz w:val="20"/>
                <w:szCs w:val="20"/>
              </w:rPr>
              <w:t>Syst</w:t>
            </w:r>
            <w:proofErr w:type="spellEnd"/>
            <w:r w:rsidR="0061404A" w:rsidRPr="004814D2">
              <w:rPr>
                <w:rFonts w:eastAsia="Times New Roman" w:cs="Arial"/>
                <w:color w:val="000000" w:themeColor="text1"/>
                <w:sz w:val="20"/>
                <w:szCs w:val="20"/>
              </w:rPr>
              <w:t xml:space="preserve"> Rev </w:t>
            </w:r>
            <w:proofErr w:type="gramStart"/>
            <w:r w:rsidR="0061404A" w:rsidRPr="004814D2">
              <w:rPr>
                <w:rFonts w:eastAsia="Times New Roman" w:cs="Arial"/>
                <w:color w:val="000000" w:themeColor="text1"/>
                <w:sz w:val="20"/>
                <w:szCs w:val="20"/>
              </w:rPr>
              <w:t>2010;</w:t>
            </w:r>
            <w:proofErr w:type="gramEnd"/>
            <w:r w:rsidR="0061404A" w:rsidRPr="004814D2">
              <w:rPr>
                <w:rFonts w:eastAsia="Times New Roman" w:cs="Arial"/>
                <w:color w:val="000000" w:themeColor="text1"/>
                <w:sz w:val="20"/>
                <w:szCs w:val="20"/>
              </w:rPr>
              <w:t>(6): CD001777</w:t>
            </w:r>
            <w:r w:rsidRPr="004814D2">
              <w:rPr>
                <w:rFonts w:eastAsia="Times New Roman" w:cs="Times New Roman"/>
                <w:sz w:val="20"/>
                <w:szCs w:val="20"/>
              </w:rPr>
              <w:t>.</w:t>
            </w:r>
          </w:p>
          <w:p w14:paraId="3C64198D" w14:textId="77777777" w:rsidR="003F72EC" w:rsidRPr="004814D2" w:rsidRDefault="009C6971">
            <w:pPr>
              <w:rPr>
                <w:rFonts w:eastAsia="Times New Roman" w:cs="Times New Roman"/>
                <w:sz w:val="20"/>
                <w:szCs w:val="20"/>
              </w:rPr>
            </w:pPr>
            <w:r w:rsidRPr="004814D2">
              <w:rPr>
                <w:rFonts w:eastAsia="Times New Roman" w:cs="Arial"/>
                <w:color w:val="000000" w:themeColor="text1"/>
                <w:sz w:val="20"/>
                <w:szCs w:val="20"/>
              </w:rPr>
              <w:t>Department of Health. Best practice guidance for doctors and other health professionals on the provision of advice and treatment to young people under 16 on contraception, sexual and reproductive health. (2004)</w:t>
            </w:r>
          </w:p>
        </w:tc>
        <w:tc>
          <w:tcPr>
            <w:tcW w:w="760" w:type="dxa"/>
            <w:tcBorders>
              <w:top w:val="single" w:sz="4" w:space="0" w:color="auto"/>
              <w:left w:val="single" w:sz="4" w:space="0" w:color="auto"/>
              <w:bottom w:val="single" w:sz="4" w:space="0" w:color="auto"/>
              <w:right w:val="single" w:sz="4" w:space="0" w:color="auto"/>
            </w:tcBorders>
          </w:tcPr>
          <w:p w14:paraId="6735190D" w14:textId="77777777" w:rsidR="003F72EC" w:rsidRPr="004814D2" w:rsidRDefault="003F72EC">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7B0EF7F6" w14:textId="77777777" w:rsidR="0061404A" w:rsidRPr="004814D2" w:rsidRDefault="00B10D23" w:rsidP="0061404A">
            <w:pPr>
              <w:rPr>
                <w:rFonts w:eastAsia="Times New Roman" w:cs="Arial"/>
                <w:color w:val="000000" w:themeColor="text1"/>
                <w:sz w:val="20"/>
                <w:szCs w:val="20"/>
              </w:rPr>
            </w:pPr>
            <w:r w:rsidRPr="004814D2">
              <w:rPr>
                <w:rFonts w:eastAsia="Times New Roman" w:cs="Arial"/>
                <w:color w:val="000000" w:themeColor="text1"/>
                <w:sz w:val="20"/>
                <w:szCs w:val="20"/>
              </w:rPr>
              <w:t>(1.2</w:t>
            </w:r>
            <w:r w:rsidR="008F0C7E" w:rsidRPr="004814D2">
              <w:rPr>
                <w:rFonts w:eastAsia="Times New Roman" w:cs="Arial"/>
                <w:color w:val="000000" w:themeColor="text1"/>
                <w:sz w:val="20"/>
                <w:szCs w:val="20"/>
              </w:rPr>
              <w:t>5</w:t>
            </w:r>
            <w:r w:rsidR="0061404A" w:rsidRPr="004814D2">
              <w:rPr>
                <w:rFonts w:eastAsia="Times New Roman" w:cs="Arial"/>
                <w:color w:val="000000" w:themeColor="text1"/>
                <w:sz w:val="20"/>
                <w:szCs w:val="20"/>
              </w:rPr>
              <w:t>) Prescribe contraception and provide sexual health advice appropriate to the circumstances.</w:t>
            </w:r>
          </w:p>
          <w:p w14:paraId="084B9C52" w14:textId="77777777" w:rsidR="003F72EC" w:rsidRPr="004814D2" w:rsidRDefault="003F72EC">
            <w:pPr>
              <w:rPr>
                <w:rFonts w:eastAsia="Times New Roman" w:cs="Arial"/>
                <w:color w:val="000000" w:themeColor="text1"/>
                <w:sz w:val="20"/>
                <w:szCs w:val="20"/>
              </w:rPr>
            </w:pPr>
          </w:p>
        </w:tc>
        <w:tc>
          <w:tcPr>
            <w:tcW w:w="698" w:type="dxa"/>
            <w:tcBorders>
              <w:top w:val="single" w:sz="4" w:space="0" w:color="auto"/>
              <w:left w:val="single" w:sz="4" w:space="0" w:color="auto"/>
              <w:bottom w:val="single" w:sz="4" w:space="0" w:color="auto"/>
              <w:right w:val="single" w:sz="4" w:space="0" w:color="auto"/>
            </w:tcBorders>
          </w:tcPr>
          <w:p w14:paraId="57B8A452" w14:textId="77777777" w:rsidR="003F72EC" w:rsidRPr="004814D2" w:rsidRDefault="003F72EC">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6184AFE9" w14:textId="77777777" w:rsidR="004918C6" w:rsidRPr="004814D2" w:rsidRDefault="005962EB" w:rsidP="00BB3AC5">
            <w:pPr>
              <w:ind w:left="-38"/>
              <w:rPr>
                <w:rFonts w:eastAsia="Times New Roman" w:cs="Arial"/>
                <w:color w:val="000000" w:themeColor="text1"/>
                <w:sz w:val="20"/>
                <w:szCs w:val="20"/>
              </w:rPr>
            </w:pPr>
            <w:r w:rsidRPr="004814D2">
              <w:rPr>
                <w:rFonts w:eastAsia="Times New Roman" w:cs="Arial"/>
                <w:color w:val="000000" w:themeColor="text1"/>
                <w:sz w:val="20"/>
                <w:szCs w:val="20"/>
              </w:rPr>
              <w:t>Faculty of Sexual and Reproductive Healthcare. Clinical Effecti</w:t>
            </w:r>
            <w:r w:rsidR="004918C6" w:rsidRPr="004814D2">
              <w:rPr>
                <w:rFonts w:eastAsia="Times New Roman" w:cs="Arial"/>
                <w:color w:val="000000" w:themeColor="text1"/>
                <w:sz w:val="20"/>
                <w:szCs w:val="20"/>
              </w:rPr>
              <w:t xml:space="preserve">veness Unit. Clinical Guidance. </w:t>
            </w:r>
            <w:r w:rsidRPr="004814D2">
              <w:rPr>
                <w:rFonts w:eastAsia="Times New Roman" w:cs="Arial"/>
                <w:color w:val="000000" w:themeColor="text1"/>
                <w:sz w:val="20"/>
                <w:szCs w:val="20"/>
              </w:rPr>
              <w:t>Intrauter</w:t>
            </w:r>
            <w:r w:rsidR="004918C6" w:rsidRPr="004814D2">
              <w:rPr>
                <w:rFonts w:eastAsia="Times New Roman" w:cs="Arial"/>
                <w:color w:val="000000" w:themeColor="text1"/>
                <w:sz w:val="20"/>
                <w:szCs w:val="20"/>
              </w:rPr>
              <w:t>ine contraception.</w:t>
            </w:r>
            <w:r w:rsidRPr="004814D2">
              <w:rPr>
                <w:rFonts w:eastAsia="Times New Roman" w:cs="Arial"/>
                <w:color w:val="000000" w:themeColor="text1"/>
                <w:sz w:val="20"/>
                <w:szCs w:val="20"/>
              </w:rPr>
              <w:t xml:space="preserve"> </w:t>
            </w:r>
            <w:r w:rsidR="004918C6" w:rsidRPr="004814D2">
              <w:rPr>
                <w:rFonts w:eastAsia="Times New Roman" w:cs="Arial"/>
                <w:color w:val="000000" w:themeColor="text1"/>
                <w:sz w:val="20"/>
                <w:szCs w:val="20"/>
              </w:rPr>
              <w:t>(</w:t>
            </w:r>
            <w:r w:rsidRPr="004814D2">
              <w:rPr>
                <w:rFonts w:eastAsia="Times New Roman" w:cs="Arial"/>
                <w:color w:val="000000" w:themeColor="text1"/>
                <w:sz w:val="20"/>
                <w:szCs w:val="20"/>
              </w:rPr>
              <w:t>2007</w:t>
            </w:r>
            <w:r w:rsidR="0061404A" w:rsidRPr="004814D2">
              <w:rPr>
                <w:rFonts w:eastAsia="Times New Roman" w:cs="Arial"/>
                <w:color w:val="000000" w:themeColor="text1"/>
                <w:sz w:val="20"/>
                <w:szCs w:val="20"/>
              </w:rPr>
              <w:t>)</w:t>
            </w:r>
            <w:r w:rsidR="00BB3AC5" w:rsidRPr="004814D2">
              <w:rPr>
                <w:rFonts w:eastAsia="Times New Roman" w:cs="Arial"/>
                <w:color w:val="000000" w:themeColor="text1"/>
                <w:sz w:val="20"/>
                <w:szCs w:val="20"/>
              </w:rPr>
              <w:t xml:space="preserve"> </w:t>
            </w:r>
            <w:hyperlink r:id="rId13" w:history="1">
              <w:r w:rsidR="00BB3AC5" w:rsidRPr="004814D2">
                <w:rPr>
                  <w:rStyle w:val="Hyperlink"/>
                  <w:rFonts w:eastAsia="Times New Roman" w:cs="Arial"/>
                  <w:sz w:val="20"/>
                  <w:szCs w:val="20"/>
                </w:rPr>
                <w:t>www.fsrh.org/news/new-fsrh-guideline--contraception-after-pregnancy/</w:t>
              </w:r>
            </w:hyperlink>
            <w:r w:rsidR="00BB3AC5" w:rsidRPr="004814D2">
              <w:rPr>
                <w:rFonts w:eastAsia="Times New Roman" w:cs="Arial"/>
                <w:color w:val="000000" w:themeColor="text1"/>
                <w:sz w:val="20"/>
                <w:szCs w:val="20"/>
              </w:rPr>
              <w:t xml:space="preserve"> </w:t>
            </w:r>
          </w:p>
        </w:tc>
        <w:tc>
          <w:tcPr>
            <w:tcW w:w="2183" w:type="dxa"/>
            <w:tcBorders>
              <w:top w:val="single" w:sz="4" w:space="0" w:color="auto"/>
              <w:left w:val="single" w:sz="4" w:space="0" w:color="auto"/>
              <w:bottom w:val="single" w:sz="4" w:space="0" w:color="auto"/>
              <w:right w:val="single" w:sz="4" w:space="0" w:color="auto"/>
            </w:tcBorders>
          </w:tcPr>
          <w:p w14:paraId="3A5D5A7B" w14:textId="77777777" w:rsidR="003F72EC" w:rsidRPr="004814D2" w:rsidRDefault="008539EF">
            <w:pPr>
              <w:pStyle w:val="Default"/>
              <w:rPr>
                <w:rFonts w:asciiTheme="minorHAnsi" w:hAnsiTheme="minorHAnsi"/>
                <w:color w:val="000000" w:themeColor="text1"/>
                <w:sz w:val="20"/>
                <w:szCs w:val="20"/>
              </w:rPr>
            </w:pPr>
            <w:r w:rsidRPr="004814D2">
              <w:rPr>
                <w:rFonts w:asciiTheme="minorHAnsi" w:hAnsiTheme="minorHAnsi"/>
                <w:color w:val="000000" w:themeColor="text1"/>
                <w:sz w:val="20"/>
                <w:szCs w:val="20"/>
              </w:rPr>
              <w:t>(1.2</w:t>
            </w:r>
            <w:r w:rsidR="008F0C7E" w:rsidRPr="004814D2">
              <w:rPr>
                <w:rFonts w:asciiTheme="minorHAnsi" w:hAnsiTheme="minorHAnsi"/>
                <w:color w:val="000000" w:themeColor="text1"/>
                <w:sz w:val="20"/>
                <w:szCs w:val="20"/>
              </w:rPr>
              <w:t>5</w:t>
            </w:r>
            <w:r w:rsidRPr="004814D2">
              <w:rPr>
                <w:rFonts w:asciiTheme="minorHAnsi" w:hAnsiTheme="minorHAnsi"/>
                <w:color w:val="000000" w:themeColor="text1"/>
                <w:sz w:val="20"/>
                <w:szCs w:val="20"/>
              </w:rPr>
              <w:t>) OSAT for the procedure</w:t>
            </w:r>
          </w:p>
        </w:tc>
      </w:tr>
      <w:tr w:rsidR="003F72EC" w:rsidRPr="004814D2" w14:paraId="5EEF4BFE" w14:textId="77777777" w:rsidTr="006E402D">
        <w:trPr>
          <w:trHeight w:val="63"/>
        </w:trPr>
        <w:tc>
          <w:tcPr>
            <w:tcW w:w="3142" w:type="dxa"/>
            <w:tcBorders>
              <w:top w:val="single" w:sz="4" w:space="0" w:color="auto"/>
              <w:left w:val="single" w:sz="4" w:space="0" w:color="auto"/>
              <w:bottom w:val="single" w:sz="4" w:space="0" w:color="auto"/>
              <w:right w:val="single" w:sz="4" w:space="0" w:color="auto"/>
            </w:tcBorders>
          </w:tcPr>
          <w:p w14:paraId="7F3954DB" w14:textId="77777777" w:rsidR="003F72EC" w:rsidRPr="004814D2" w:rsidRDefault="003F72EC" w:rsidP="003F72EC">
            <w:pPr>
              <w:rPr>
                <w:rFonts w:eastAsia="Times New Roman" w:cs="Times New Roman"/>
                <w:sz w:val="20"/>
                <w:szCs w:val="20"/>
              </w:rPr>
            </w:pPr>
            <w:r w:rsidRPr="004814D2">
              <w:rPr>
                <w:rFonts w:eastAsia="Times New Roman" w:cs="Times New Roman"/>
                <w:sz w:val="20"/>
                <w:szCs w:val="20"/>
              </w:rPr>
              <w:t>1.2</w:t>
            </w:r>
            <w:r w:rsidR="008F0C7E" w:rsidRPr="004814D2">
              <w:rPr>
                <w:rFonts w:eastAsia="Times New Roman" w:cs="Times New Roman"/>
                <w:sz w:val="20"/>
                <w:szCs w:val="20"/>
              </w:rPr>
              <w:t>6</w:t>
            </w:r>
            <w:r w:rsidR="009C6971" w:rsidRPr="004814D2">
              <w:rPr>
                <w:rFonts w:eastAsia="Times New Roman" w:cs="Times New Roman"/>
                <w:sz w:val="20"/>
                <w:szCs w:val="20"/>
              </w:rPr>
              <w:t xml:space="preserve"> </w:t>
            </w:r>
            <w:r w:rsidRPr="004814D2">
              <w:rPr>
                <w:rFonts w:eastAsia="Times New Roman" w:cs="Times New Roman"/>
                <w:sz w:val="20"/>
                <w:szCs w:val="20"/>
              </w:rPr>
              <w:t xml:space="preserve">Recognise </w:t>
            </w:r>
            <w:r w:rsidR="00853FF0" w:rsidRPr="004814D2">
              <w:rPr>
                <w:rFonts w:eastAsia="Times New Roman" w:cs="Times New Roman"/>
                <w:sz w:val="20"/>
                <w:szCs w:val="20"/>
              </w:rPr>
              <w:t>c</w:t>
            </w:r>
            <w:r w:rsidRPr="004814D2">
              <w:rPr>
                <w:rFonts w:eastAsia="Times New Roman" w:cs="Times New Roman"/>
                <w:sz w:val="20"/>
                <w:szCs w:val="20"/>
              </w:rPr>
              <w:t>ervical trauma and manage appropriately.</w:t>
            </w:r>
          </w:p>
          <w:p w14:paraId="55795922" w14:textId="77777777" w:rsidR="009C6971" w:rsidRPr="004814D2" w:rsidRDefault="003F72EC" w:rsidP="000853F4">
            <w:pPr>
              <w:rPr>
                <w:rFonts w:eastAsia="Times New Roman" w:cs="Times New Roman"/>
                <w:sz w:val="20"/>
                <w:szCs w:val="20"/>
              </w:rPr>
            </w:pPr>
            <w:r w:rsidRPr="004814D2">
              <w:rPr>
                <w:rFonts w:eastAsia="Times New Roman" w:cs="Times New Roman"/>
                <w:sz w:val="20"/>
                <w:szCs w:val="20"/>
              </w:rPr>
              <w:t>1.2</w:t>
            </w:r>
            <w:r w:rsidR="008F0C7E" w:rsidRPr="004814D2">
              <w:rPr>
                <w:rFonts w:eastAsia="Times New Roman" w:cs="Times New Roman"/>
                <w:sz w:val="20"/>
                <w:szCs w:val="20"/>
              </w:rPr>
              <w:t>7</w:t>
            </w:r>
            <w:r w:rsidRPr="004814D2">
              <w:rPr>
                <w:rFonts w:eastAsia="Times New Roman" w:cs="Times New Roman"/>
                <w:sz w:val="20"/>
                <w:szCs w:val="20"/>
              </w:rPr>
              <w:t xml:space="preserve"> Recognise </w:t>
            </w:r>
            <w:r w:rsidR="00853FF0" w:rsidRPr="004814D2">
              <w:rPr>
                <w:rFonts w:eastAsia="Times New Roman" w:cs="Times New Roman"/>
                <w:sz w:val="20"/>
                <w:szCs w:val="20"/>
              </w:rPr>
              <w:t>u</w:t>
            </w:r>
            <w:r w:rsidRPr="004814D2">
              <w:rPr>
                <w:rFonts w:eastAsia="Times New Roman" w:cs="Times New Roman"/>
                <w:sz w:val="20"/>
                <w:szCs w:val="20"/>
              </w:rPr>
              <w:t>terine trauma and manage appropriately.</w:t>
            </w:r>
            <w:r w:rsidR="009C6971" w:rsidRPr="004814D2">
              <w:rPr>
                <w:rFonts w:eastAsia="Times New Roman" w:cs="Times New Roman"/>
                <w:sz w:val="20"/>
                <w:szCs w:val="20"/>
              </w:rPr>
              <w:t xml:space="preserve"> </w:t>
            </w:r>
          </w:p>
          <w:p w14:paraId="2B5D45B2" w14:textId="77777777" w:rsidR="00B471E4" w:rsidRPr="004814D2" w:rsidRDefault="009C6971" w:rsidP="000853F4">
            <w:pPr>
              <w:rPr>
                <w:rFonts w:eastAsia="Times New Roman" w:cs="Times New Roman"/>
                <w:sz w:val="20"/>
                <w:szCs w:val="20"/>
              </w:rPr>
            </w:pPr>
            <w:r w:rsidRPr="004814D2">
              <w:rPr>
                <w:rFonts w:eastAsia="Times New Roman" w:cs="Times New Roman"/>
                <w:sz w:val="20"/>
                <w:szCs w:val="20"/>
              </w:rPr>
              <w:t>1.2</w:t>
            </w:r>
            <w:r w:rsidR="008F0C7E" w:rsidRPr="004814D2">
              <w:rPr>
                <w:rFonts w:eastAsia="Times New Roman" w:cs="Times New Roman"/>
                <w:sz w:val="20"/>
                <w:szCs w:val="20"/>
              </w:rPr>
              <w:t>8</w:t>
            </w:r>
            <w:r w:rsidR="00B471E4" w:rsidRPr="004814D2">
              <w:rPr>
                <w:rFonts w:eastAsia="Times New Roman" w:cs="Times New Roman"/>
                <w:sz w:val="20"/>
                <w:szCs w:val="20"/>
              </w:rPr>
              <w:t xml:space="preserve"> </w:t>
            </w:r>
            <w:r w:rsidR="00C7391D" w:rsidRPr="004814D2">
              <w:rPr>
                <w:rFonts w:eastAsia="Times New Roman" w:cs="Times New Roman"/>
                <w:sz w:val="20"/>
                <w:szCs w:val="20"/>
              </w:rPr>
              <w:t>M</w:t>
            </w:r>
            <w:r w:rsidRPr="004814D2">
              <w:rPr>
                <w:rFonts w:eastAsia="Times New Roman" w:cs="Times New Roman"/>
                <w:sz w:val="20"/>
                <w:szCs w:val="20"/>
              </w:rPr>
              <w:t xml:space="preserve">anage </w:t>
            </w:r>
            <w:r w:rsidR="00853FF0" w:rsidRPr="004814D2">
              <w:rPr>
                <w:rFonts w:eastAsia="Times New Roman" w:cs="Times New Roman"/>
                <w:sz w:val="20"/>
                <w:szCs w:val="20"/>
              </w:rPr>
              <w:t xml:space="preserve">post-abortion haemorrhage and </w:t>
            </w:r>
            <w:r w:rsidRPr="004814D2">
              <w:rPr>
                <w:rFonts w:eastAsia="Times New Roman" w:cs="Times New Roman"/>
                <w:sz w:val="20"/>
                <w:szCs w:val="20"/>
              </w:rPr>
              <w:t>collapse</w:t>
            </w:r>
          </w:p>
          <w:p w14:paraId="3447770F" w14:textId="77777777" w:rsidR="006422F0" w:rsidRPr="004814D2" w:rsidRDefault="00B471E4">
            <w:pPr>
              <w:rPr>
                <w:rFonts w:eastAsia="Times New Roman" w:cs="Times New Roman"/>
                <w:sz w:val="20"/>
                <w:szCs w:val="20"/>
              </w:rPr>
            </w:pPr>
            <w:r w:rsidRPr="004814D2">
              <w:rPr>
                <w:rFonts w:eastAsia="Times New Roman" w:cs="Times New Roman"/>
                <w:sz w:val="20"/>
                <w:szCs w:val="20"/>
              </w:rPr>
              <w:t>1.</w:t>
            </w:r>
            <w:r w:rsidR="008F0C7E" w:rsidRPr="004814D2">
              <w:rPr>
                <w:rFonts w:eastAsia="Times New Roman" w:cs="Times New Roman"/>
                <w:sz w:val="20"/>
                <w:szCs w:val="20"/>
              </w:rPr>
              <w:t>29</w:t>
            </w:r>
            <w:r w:rsidRPr="004814D2">
              <w:rPr>
                <w:rFonts w:eastAsia="Times New Roman" w:cs="Times New Roman"/>
                <w:sz w:val="20"/>
                <w:szCs w:val="20"/>
              </w:rPr>
              <w:t xml:space="preserve"> Manages complex cases requiring </w:t>
            </w:r>
            <w:r w:rsidR="00853FF0" w:rsidRPr="004814D2">
              <w:rPr>
                <w:rFonts w:eastAsia="Times New Roman" w:cs="Times New Roman"/>
                <w:sz w:val="20"/>
                <w:szCs w:val="20"/>
              </w:rPr>
              <w:t xml:space="preserve">medical or </w:t>
            </w:r>
            <w:r w:rsidRPr="004814D2">
              <w:rPr>
                <w:rFonts w:eastAsia="Times New Roman" w:cs="Times New Roman"/>
                <w:sz w:val="20"/>
                <w:szCs w:val="20"/>
              </w:rPr>
              <w:t xml:space="preserve">surgical </w:t>
            </w:r>
            <w:r w:rsidR="00853FF0" w:rsidRPr="004814D2">
              <w:rPr>
                <w:rFonts w:eastAsia="Times New Roman" w:cs="Times New Roman"/>
                <w:sz w:val="20"/>
                <w:szCs w:val="20"/>
              </w:rPr>
              <w:t>abortion</w:t>
            </w:r>
            <w:r w:rsidR="008F0C7E" w:rsidRPr="004814D2">
              <w:rPr>
                <w:rFonts w:eastAsia="Times New Roman" w:cs="Times New Roman"/>
                <w:sz w:val="20"/>
                <w:szCs w:val="20"/>
              </w:rPr>
              <w:t>.</w:t>
            </w:r>
            <w:r w:rsidR="006422F0" w:rsidRPr="004814D2">
              <w:rPr>
                <w:rFonts w:eastAsia="Times New Roman" w:cs="Times New Roman"/>
                <w:sz w:val="20"/>
                <w:szCs w:val="20"/>
              </w:rPr>
              <w:t xml:space="preserve"> </w:t>
            </w:r>
            <w:r w:rsidR="008F0C7E" w:rsidRPr="004814D2">
              <w:rPr>
                <w:rFonts w:eastAsia="Times New Roman" w:cs="Times New Roman"/>
                <w:sz w:val="20"/>
                <w:szCs w:val="20"/>
              </w:rPr>
              <w:t xml:space="preserve">Recognise </w:t>
            </w:r>
            <w:r w:rsidR="006422F0" w:rsidRPr="004814D2">
              <w:rPr>
                <w:rFonts w:eastAsia="Times New Roman" w:cs="Times New Roman"/>
                <w:sz w:val="20"/>
                <w:szCs w:val="20"/>
              </w:rPr>
              <w:t>when a transcervical approach is not feasible and</w:t>
            </w:r>
            <w:r w:rsidR="008F0C7E" w:rsidRPr="004814D2">
              <w:rPr>
                <w:rFonts w:eastAsia="Times New Roman" w:cs="Times New Roman"/>
                <w:sz w:val="20"/>
                <w:szCs w:val="20"/>
              </w:rPr>
              <w:t xml:space="preserve"> referral for </w:t>
            </w:r>
            <w:r w:rsidR="006422F0" w:rsidRPr="004814D2">
              <w:rPr>
                <w:rFonts w:eastAsia="Times New Roman" w:cs="Times New Roman"/>
                <w:sz w:val="20"/>
                <w:szCs w:val="20"/>
              </w:rPr>
              <w:t xml:space="preserve">hysterectomy or </w:t>
            </w:r>
            <w:proofErr w:type="spellStart"/>
            <w:r w:rsidR="006422F0" w:rsidRPr="004814D2">
              <w:rPr>
                <w:rFonts w:eastAsia="Times New Roman" w:cs="Times New Roman"/>
                <w:sz w:val="20"/>
                <w:szCs w:val="20"/>
              </w:rPr>
              <w:t>hysterotomy</w:t>
            </w:r>
            <w:proofErr w:type="spellEnd"/>
            <w:r w:rsidR="006422F0" w:rsidRPr="004814D2">
              <w:rPr>
                <w:rFonts w:eastAsia="Times New Roman" w:cs="Times New Roman"/>
                <w:sz w:val="20"/>
                <w:szCs w:val="20"/>
              </w:rPr>
              <w:t xml:space="preserve"> should be considered.</w:t>
            </w:r>
          </w:p>
        </w:tc>
        <w:tc>
          <w:tcPr>
            <w:tcW w:w="711" w:type="dxa"/>
            <w:tcBorders>
              <w:top w:val="single" w:sz="4" w:space="0" w:color="auto"/>
              <w:left w:val="single" w:sz="4" w:space="0" w:color="auto"/>
              <w:bottom w:val="single" w:sz="4" w:space="0" w:color="auto"/>
              <w:right w:val="single" w:sz="4" w:space="0" w:color="auto"/>
            </w:tcBorders>
          </w:tcPr>
          <w:p w14:paraId="34AF5989" w14:textId="77777777" w:rsidR="003F72EC" w:rsidRPr="004814D2" w:rsidRDefault="003F72EC">
            <w:pPr>
              <w:jc w:val="both"/>
              <w:rPr>
                <w:rFonts w:eastAsia="Times New Roman" w:cs="Arial"/>
                <w:color w:val="000000" w:themeColor="text1"/>
                <w:sz w:val="20"/>
                <w:szCs w:val="20"/>
              </w:rPr>
            </w:pPr>
          </w:p>
        </w:tc>
        <w:tc>
          <w:tcPr>
            <w:tcW w:w="3789" w:type="dxa"/>
            <w:tcBorders>
              <w:top w:val="single" w:sz="4" w:space="0" w:color="auto"/>
              <w:left w:val="single" w:sz="4" w:space="0" w:color="auto"/>
              <w:bottom w:val="single" w:sz="4" w:space="0" w:color="auto"/>
              <w:right w:val="single" w:sz="4" w:space="0" w:color="auto"/>
            </w:tcBorders>
          </w:tcPr>
          <w:p w14:paraId="460AA380" w14:textId="77777777" w:rsidR="006B029D" w:rsidRPr="004814D2" w:rsidRDefault="009C6971" w:rsidP="006B029D">
            <w:pPr>
              <w:rPr>
                <w:rFonts w:eastAsia="Times New Roman" w:cs="Arial"/>
                <w:color w:val="000000" w:themeColor="text1"/>
                <w:sz w:val="20"/>
                <w:szCs w:val="20"/>
              </w:rPr>
            </w:pPr>
            <w:r w:rsidRPr="004814D2">
              <w:rPr>
                <w:rFonts w:eastAsia="Times New Roman" w:cs="Arial"/>
                <w:color w:val="000000" w:themeColor="text1"/>
                <w:sz w:val="20"/>
                <w:szCs w:val="20"/>
              </w:rPr>
              <w:t>(</w:t>
            </w:r>
            <w:r w:rsidR="006B029D" w:rsidRPr="004814D2">
              <w:rPr>
                <w:rFonts w:eastAsia="Times New Roman" w:cs="Arial"/>
                <w:color w:val="000000" w:themeColor="text1"/>
                <w:sz w:val="20"/>
                <w:szCs w:val="20"/>
              </w:rPr>
              <w:t>1.</w:t>
            </w:r>
            <w:r w:rsidR="008F0C7E" w:rsidRPr="004814D2">
              <w:rPr>
                <w:rFonts w:eastAsia="Times New Roman" w:cs="Arial"/>
                <w:color w:val="000000" w:themeColor="text1"/>
                <w:sz w:val="20"/>
                <w:szCs w:val="20"/>
              </w:rPr>
              <w:t>26</w:t>
            </w:r>
            <w:r w:rsidR="002957EA" w:rsidRPr="004814D2">
              <w:rPr>
                <w:rFonts w:eastAsia="Times New Roman" w:cs="Arial"/>
                <w:color w:val="000000" w:themeColor="text1"/>
                <w:sz w:val="20"/>
                <w:szCs w:val="20"/>
              </w:rPr>
              <w:t>-1.27</w:t>
            </w:r>
            <w:r w:rsidRPr="004814D2">
              <w:rPr>
                <w:rFonts w:eastAsia="Times New Roman" w:cs="Arial"/>
                <w:color w:val="000000" w:themeColor="text1"/>
                <w:sz w:val="20"/>
                <w:szCs w:val="20"/>
              </w:rPr>
              <w:t>)</w:t>
            </w:r>
            <w:r w:rsidR="006B029D" w:rsidRPr="004814D2">
              <w:rPr>
                <w:rFonts w:eastAsia="Times New Roman" w:cs="Arial"/>
                <w:color w:val="000000" w:themeColor="text1"/>
                <w:sz w:val="20"/>
                <w:szCs w:val="20"/>
              </w:rPr>
              <w:t xml:space="preserve"> Recognise and man</w:t>
            </w:r>
            <w:r w:rsidR="00B471E4" w:rsidRPr="004814D2">
              <w:rPr>
                <w:rFonts w:eastAsia="Times New Roman" w:cs="Arial"/>
                <w:color w:val="000000" w:themeColor="text1"/>
                <w:sz w:val="20"/>
                <w:szCs w:val="20"/>
              </w:rPr>
              <w:t xml:space="preserve">age immediate complications of </w:t>
            </w:r>
            <w:r w:rsidR="006B029D" w:rsidRPr="004814D2">
              <w:rPr>
                <w:rFonts w:eastAsia="Times New Roman" w:cs="Arial"/>
                <w:color w:val="000000" w:themeColor="text1"/>
                <w:sz w:val="20"/>
                <w:szCs w:val="20"/>
              </w:rPr>
              <w:t>surgical abortion (e.g</w:t>
            </w:r>
            <w:r w:rsidR="00853FF0" w:rsidRPr="004814D2">
              <w:rPr>
                <w:rFonts w:eastAsia="Times New Roman" w:cs="Arial"/>
                <w:color w:val="000000" w:themeColor="text1"/>
                <w:sz w:val="20"/>
                <w:szCs w:val="20"/>
              </w:rPr>
              <w:t>.</w:t>
            </w:r>
            <w:r w:rsidR="006B029D" w:rsidRPr="004814D2">
              <w:rPr>
                <w:rFonts w:eastAsia="Times New Roman" w:cs="Arial"/>
                <w:color w:val="000000" w:themeColor="text1"/>
                <w:sz w:val="20"/>
                <w:szCs w:val="20"/>
              </w:rPr>
              <w:t>, cervical laceration, uterine perforatio</w:t>
            </w:r>
            <w:r w:rsidR="00B471E4" w:rsidRPr="004814D2">
              <w:rPr>
                <w:rFonts w:eastAsia="Times New Roman" w:cs="Arial"/>
                <w:color w:val="000000" w:themeColor="text1"/>
                <w:sz w:val="20"/>
                <w:szCs w:val="20"/>
              </w:rPr>
              <w:t>n, acute haemorrhage, vasovagal episode</w:t>
            </w:r>
            <w:proofErr w:type="gramStart"/>
            <w:r w:rsidR="00B471E4" w:rsidRPr="004814D2">
              <w:rPr>
                <w:rFonts w:eastAsia="Times New Roman" w:cs="Arial"/>
                <w:color w:val="000000" w:themeColor="text1"/>
                <w:sz w:val="20"/>
                <w:szCs w:val="20"/>
              </w:rPr>
              <w:t>)</w:t>
            </w:r>
            <w:r w:rsidR="006B029D" w:rsidRPr="004814D2">
              <w:rPr>
                <w:rFonts w:eastAsia="Times New Roman" w:cs="Arial"/>
                <w:color w:val="000000" w:themeColor="text1"/>
                <w:sz w:val="20"/>
                <w:szCs w:val="20"/>
              </w:rPr>
              <w:t xml:space="preserve"> </w:t>
            </w:r>
            <w:r w:rsidR="002957EA" w:rsidRPr="004814D2">
              <w:rPr>
                <w:rFonts w:eastAsia="Times New Roman" w:cs="Arial"/>
                <w:color w:val="000000" w:themeColor="text1"/>
                <w:sz w:val="20"/>
                <w:szCs w:val="20"/>
              </w:rPr>
              <w:t xml:space="preserve"> and</w:t>
            </w:r>
            <w:proofErr w:type="gramEnd"/>
            <w:r w:rsidR="002957EA" w:rsidRPr="004814D2">
              <w:rPr>
                <w:rFonts w:eastAsia="Times New Roman" w:cs="Arial"/>
                <w:color w:val="000000" w:themeColor="text1"/>
                <w:sz w:val="20"/>
                <w:szCs w:val="20"/>
              </w:rPr>
              <w:t xml:space="preserve"> </w:t>
            </w:r>
            <w:r w:rsidR="006B029D" w:rsidRPr="004814D2">
              <w:rPr>
                <w:rFonts w:eastAsia="Times New Roman" w:cs="Arial"/>
                <w:color w:val="000000" w:themeColor="text1"/>
                <w:sz w:val="20"/>
                <w:szCs w:val="20"/>
              </w:rPr>
              <w:t>medical abortion (e.g., retained placenta, acute haemorrhage, uterine rupture)</w:t>
            </w:r>
            <w:r w:rsidR="002957EA" w:rsidRPr="004814D2">
              <w:rPr>
                <w:rFonts w:eastAsia="Times New Roman" w:cs="Arial"/>
                <w:color w:val="000000" w:themeColor="text1"/>
                <w:sz w:val="20"/>
                <w:szCs w:val="20"/>
              </w:rPr>
              <w:t>.</w:t>
            </w:r>
          </w:p>
          <w:p w14:paraId="212F5153" w14:textId="77777777" w:rsidR="008F0C7E" w:rsidRPr="004814D2" w:rsidRDefault="008539EF" w:rsidP="006B029D">
            <w:pPr>
              <w:rPr>
                <w:rFonts w:eastAsia="Times New Roman" w:cs="Times New Roman"/>
                <w:sz w:val="20"/>
                <w:szCs w:val="20"/>
              </w:rPr>
            </w:pPr>
            <w:r w:rsidRPr="004814D2">
              <w:rPr>
                <w:rFonts w:eastAsia="Times New Roman" w:cs="Arial"/>
                <w:color w:val="000000" w:themeColor="text1"/>
                <w:sz w:val="20"/>
                <w:szCs w:val="20"/>
              </w:rPr>
              <w:t>(</w:t>
            </w:r>
            <w:r w:rsidR="009C6971" w:rsidRPr="004814D2">
              <w:rPr>
                <w:rFonts w:eastAsia="Times New Roman" w:cs="Arial"/>
                <w:color w:val="000000" w:themeColor="text1"/>
                <w:sz w:val="20"/>
                <w:szCs w:val="20"/>
              </w:rPr>
              <w:t>1.2</w:t>
            </w:r>
            <w:r w:rsidR="008F0C7E" w:rsidRPr="004814D2">
              <w:rPr>
                <w:rFonts w:eastAsia="Times New Roman" w:cs="Arial"/>
                <w:color w:val="000000" w:themeColor="text1"/>
                <w:sz w:val="20"/>
                <w:szCs w:val="20"/>
              </w:rPr>
              <w:t>8</w:t>
            </w:r>
            <w:r w:rsidRPr="004814D2">
              <w:rPr>
                <w:rFonts w:eastAsia="Times New Roman" w:cs="Arial"/>
                <w:color w:val="000000" w:themeColor="text1"/>
                <w:sz w:val="20"/>
                <w:szCs w:val="20"/>
              </w:rPr>
              <w:t>)</w:t>
            </w:r>
            <w:r w:rsidR="009C6971" w:rsidRPr="004814D2">
              <w:rPr>
                <w:rFonts w:eastAsia="Times New Roman" w:cs="Arial"/>
                <w:color w:val="000000" w:themeColor="text1"/>
                <w:sz w:val="20"/>
                <w:szCs w:val="20"/>
              </w:rPr>
              <w:t xml:space="preserve"> </w:t>
            </w:r>
            <w:r w:rsidR="006B029D" w:rsidRPr="004814D2">
              <w:rPr>
                <w:rFonts w:eastAsia="Times New Roman" w:cs="Arial"/>
                <w:color w:val="000000" w:themeColor="text1"/>
                <w:sz w:val="20"/>
                <w:szCs w:val="20"/>
              </w:rPr>
              <w:t>Recognise and manage delayed complications of medical and surgical abortion (e.g., endometritis, incomplete abortion/retained products of conception, emotional difficulties)</w:t>
            </w:r>
            <w:r w:rsidR="008F0C7E" w:rsidRPr="004814D2">
              <w:rPr>
                <w:rFonts w:eastAsia="Times New Roman" w:cs="Times New Roman"/>
                <w:sz w:val="20"/>
                <w:szCs w:val="20"/>
              </w:rPr>
              <w:t xml:space="preserve"> </w:t>
            </w:r>
          </w:p>
          <w:p w14:paraId="2F4F9F3E" w14:textId="77777777" w:rsidR="003F72EC" w:rsidRPr="004814D2" w:rsidRDefault="008F0C7E">
            <w:pPr>
              <w:rPr>
                <w:rFonts w:eastAsia="Times New Roman" w:cs="Arial"/>
                <w:color w:val="000000" w:themeColor="text1"/>
                <w:sz w:val="20"/>
                <w:szCs w:val="20"/>
              </w:rPr>
            </w:pPr>
            <w:r w:rsidRPr="004814D2">
              <w:rPr>
                <w:rFonts w:eastAsia="Times New Roman" w:cs="Times New Roman"/>
                <w:sz w:val="20"/>
                <w:szCs w:val="20"/>
              </w:rPr>
              <w:t>(1.29) For example, women with medical comorbidities, uterine or placental anomalies.</w:t>
            </w:r>
          </w:p>
        </w:tc>
        <w:tc>
          <w:tcPr>
            <w:tcW w:w="760" w:type="dxa"/>
            <w:tcBorders>
              <w:top w:val="single" w:sz="4" w:space="0" w:color="auto"/>
              <w:left w:val="single" w:sz="4" w:space="0" w:color="auto"/>
              <w:bottom w:val="single" w:sz="4" w:space="0" w:color="auto"/>
              <w:right w:val="single" w:sz="4" w:space="0" w:color="auto"/>
            </w:tcBorders>
          </w:tcPr>
          <w:p w14:paraId="1C9CC8F2" w14:textId="77777777" w:rsidR="003F72EC" w:rsidRPr="004814D2" w:rsidRDefault="003F72EC">
            <w:pPr>
              <w:rPr>
                <w:rFonts w:eastAsia="Times New Roman" w:cs="Arial"/>
                <w:color w:val="000000" w:themeColor="text1"/>
                <w:sz w:val="20"/>
                <w:szCs w:val="20"/>
              </w:rPr>
            </w:pPr>
          </w:p>
        </w:tc>
        <w:tc>
          <w:tcPr>
            <w:tcW w:w="2997" w:type="dxa"/>
            <w:tcBorders>
              <w:top w:val="single" w:sz="4" w:space="0" w:color="auto"/>
              <w:left w:val="single" w:sz="4" w:space="0" w:color="auto"/>
              <w:bottom w:val="single" w:sz="4" w:space="0" w:color="auto"/>
              <w:right w:val="single" w:sz="4" w:space="0" w:color="auto"/>
            </w:tcBorders>
          </w:tcPr>
          <w:p w14:paraId="45D5A0F7" w14:textId="77777777" w:rsidR="002957EA" w:rsidRPr="004814D2" w:rsidRDefault="00B471E4">
            <w:pPr>
              <w:rPr>
                <w:rFonts w:eastAsia="Times New Roman" w:cs="Arial"/>
                <w:color w:val="000000" w:themeColor="text1"/>
                <w:sz w:val="20"/>
                <w:szCs w:val="20"/>
              </w:rPr>
            </w:pPr>
            <w:r w:rsidRPr="004814D2">
              <w:rPr>
                <w:rFonts w:eastAsia="Times New Roman" w:cs="Arial"/>
                <w:color w:val="000000" w:themeColor="text1"/>
                <w:sz w:val="20"/>
                <w:szCs w:val="20"/>
              </w:rPr>
              <w:t>(1.2</w:t>
            </w:r>
            <w:r w:rsidR="008F0C7E" w:rsidRPr="004814D2">
              <w:rPr>
                <w:rFonts w:eastAsia="Times New Roman" w:cs="Arial"/>
                <w:color w:val="000000" w:themeColor="text1"/>
                <w:sz w:val="20"/>
                <w:szCs w:val="20"/>
              </w:rPr>
              <w:t>6</w:t>
            </w:r>
            <w:r w:rsidRPr="004814D2">
              <w:rPr>
                <w:rFonts w:eastAsia="Times New Roman" w:cs="Arial"/>
                <w:color w:val="000000" w:themeColor="text1"/>
                <w:sz w:val="20"/>
                <w:szCs w:val="20"/>
              </w:rPr>
              <w:t>-1.2</w:t>
            </w:r>
            <w:r w:rsidR="002957EA" w:rsidRPr="004814D2">
              <w:rPr>
                <w:rFonts w:eastAsia="Times New Roman" w:cs="Arial"/>
                <w:color w:val="000000" w:themeColor="text1"/>
                <w:sz w:val="20"/>
                <w:szCs w:val="20"/>
              </w:rPr>
              <w:t>9</w:t>
            </w:r>
            <w:r w:rsidRPr="004814D2">
              <w:rPr>
                <w:rFonts w:eastAsia="Times New Roman" w:cs="Arial"/>
                <w:color w:val="000000" w:themeColor="text1"/>
                <w:sz w:val="20"/>
                <w:szCs w:val="20"/>
              </w:rPr>
              <w:t>) Know when to call for assistance.</w:t>
            </w:r>
          </w:p>
          <w:p w14:paraId="2F8CEE49" w14:textId="77777777" w:rsidR="003F72EC" w:rsidRPr="004814D2" w:rsidRDefault="00B471E4">
            <w:pPr>
              <w:rPr>
                <w:rFonts w:eastAsia="Times New Roman" w:cs="Arial"/>
                <w:color w:val="000000" w:themeColor="text1"/>
                <w:sz w:val="20"/>
                <w:szCs w:val="20"/>
              </w:rPr>
            </w:pPr>
            <w:r w:rsidRPr="004814D2">
              <w:rPr>
                <w:rFonts w:eastAsia="Times New Roman" w:cs="Arial"/>
                <w:color w:val="000000" w:themeColor="text1"/>
                <w:sz w:val="20"/>
                <w:szCs w:val="20"/>
              </w:rPr>
              <w:t>Excellent communication skills and effective practical skills in acute situations requiring MDT approach.</w:t>
            </w:r>
            <w:r w:rsidRPr="004814D2">
              <w:rPr>
                <w:color w:val="000000" w:themeColor="text1"/>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tcPr>
          <w:p w14:paraId="4C9E3618" w14:textId="77777777" w:rsidR="003F72EC" w:rsidRPr="004814D2" w:rsidRDefault="003F72EC">
            <w:pPr>
              <w:ind w:left="-10"/>
              <w:rPr>
                <w:rFonts w:eastAsia="Times New Roman" w:cs="Arial"/>
                <w:color w:val="000000" w:themeColor="text1"/>
                <w:sz w:val="20"/>
                <w:szCs w:val="20"/>
              </w:rPr>
            </w:pPr>
          </w:p>
        </w:tc>
        <w:tc>
          <w:tcPr>
            <w:tcW w:w="1755" w:type="dxa"/>
            <w:tcBorders>
              <w:top w:val="single" w:sz="4" w:space="0" w:color="auto"/>
              <w:left w:val="single" w:sz="4" w:space="0" w:color="auto"/>
              <w:bottom w:val="single" w:sz="4" w:space="0" w:color="auto"/>
              <w:right w:val="single" w:sz="4" w:space="0" w:color="auto"/>
            </w:tcBorders>
          </w:tcPr>
          <w:p w14:paraId="6C8E0CCF" w14:textId="77777777" w:rsidR="003F72EC" w:rsidRPr="004814D2" w:rsidRDefault="003F72EC">
            <w:pPr>
              <w:ind w:left="-38"/>
              <w:rPr>
                <w:rFonts w:eastAsia="Times New Roman" w:cstheme="minorHAnsi"/>
                <w:color w:val="000000" w:themeColor="text1"/>
                <w:sz w:val="20"/>
                <w:szCs w:val="20"/>
              </w:rPr>
            </w:pPr>
          </w:p>
        </w:tc>
        <w:tc>
          <w:tcPr>
            <w:tcW w:w="2183" w:type="dxa"/>
            <w:tcBorders>
              <w:top w:val="single" w:sz="4" w:space="0" w:color="auto"/>
              <w:left w:val="single" w:sz="4" w:space="0" w:color="auto"/>
              <w:bottom w:val="single" w:sz="4" w:space="0" w:color="auto"/>
              <w:right w:val="single" w:sz="4" w:space="0" w:color="auto"/>
            </w:tcBorders>
          </w:tcPr>
          <w:p w14:paraId="208E5617" w14:textId="77777777" w:rsidR="00B471E4" w:rsidRPr="004814D2" w:rsidRDefault="009C6971">
            <w:pPr>
              <w:pStyle w:val="Default"/>
              <w:rPr>
                <w:rFonts w:asciiTheme="minorHAnsi" w:hAnsiTheme="minorHAnsi" w:cstheme="minorHAnsi"/>
                <w:color w:val="000000" w:themeColor="text1"/>
                <w:sz w:val="20"/>
                <w:szCs w:val="20"/>
              </w:rPr>
            </w:pPr>
            <w:r w:rsidRPr="004814D2">
              <w:rPr>
                <w:rFonts w:asciiTheme="minorHAnsi" w:eastAsia="MS Mincho" w:hAnsiTheme="minorHAnsi" w:cstheme="minorHAnsi"/>
                <w:sz w:val="20"/>
                <w:szCs w:val="20"/>
                <w:lang w:eastAsia="ja-JP"/>
              </w:rPr>
              <w:t>(1.2</w:t>
            </w:r>
            <w:r w:rsidR="008F0C7E" w:rsidRPr="004814D2">
              <w:rPr>
                <w:rFonts w:asciiTheme="minorHAnsi" w:eastAsia="MS Mincho" w:hAnsiTheme="minorHAnsi" w:cstheme="minorHAnsi"/>
                <w:sz w:val="20"/>
                <w:szCs w:val="20"/>
                <w:lang w:eastAsia="ja-JP"/>
              </w:rPr>
              <w:t>6</w:t>
            </w:r>
            <w:r w:rsidRPr="004814D2">
              <w:rPr>
                <w:rFonts w:asciiTheme="minorHAnsi" w:eastAsia="MS Mincho" w:hAnsiTheme="minorHAnsi" w:cstheme="minorHAnsi"/>
                <w:sz w:val="20"/>
                <w:szCs w:val="20"/>
                <w:lang w:eastAsia="ja-JP"/>
              </w:rPr>
              <w:t>-1.2</w:t>
            </w:r>
            <w:r w:rsidR="008F0C7E" w:rsidRPr="004814D2">
              <w:rPr>
                <w:rFonts w:asciiTheme="minorHAnsi" w:eastAsia="MS Mincho" w:hAnsiTheme="minorHAnsi" w:cstheme="minorHAnsi"/>
                <w:sz w:val="20"/>
                <w:szCs w:val="20"/>
                <w:lang w:eastAsia="ja-JP"/>
              </w:rPr>
              <w:t>8</w:t>
            </w:r>
            <w:r w:rsidRPr="004814D2">
              <w:rPr>
                <w:rFonts w:asciiTheme="minorHAnsi" w:eastAsia="MS Mincho" w:hAnsiTheme="minorHAnsi" w:cstheme="minorHAnsi"/>
                <w:sz w:val="20"/>
                <w:szCs w:val="20"/>
                <w:lang w:eastAsia="ja-JP"/>
              </w:rPr>
              <w:t xml:space="preserve">) </w:t>
            </w:r>
            <w:r w:rsidR="000E10BF" w:rsidRPr="004814D2">
              <w:rPr>
                <w:rFonts w:asciiTheme="minorHAnsi" w:eastAsia="MS Mincho" w:hAnsiTheme="minorHAnsi" w:cstheme="minorHAnsi"/>
                <w:sz w:val="20"/>
                <w:szCs w:val="20"/>
                <w:lang w:eastAsia="ja-JP"/>
              </w:rPr>
              <w:t xml:space="preserve">Note that any </w:t>
            </w:r>
            <w:r w:rsidRPr="004814D2">
              <w:rPr>
                <w:rFonts w:asciiTheme="minorHAnsi" w:eastAsia="MS Mincho" w:hAnsiTheme="minorHAnsi" w:cstheme="minorHAnsi"/>
                <w:sz w:val="20"/>
                <w:szCs w:val="20"/>
                <w:lang w:eastAsia="ja-JP"/>
              </w:rPr>
              <w:t xml:space="preserve">sign-off </w:t>
            </w:r>
            <w:r w:rsidR="008F0C7E" w:rsidRPr="004814D2">
              <w:rPr>
                <w:rFonts w:asciiTheme="minorHAnsi" w:eastAsia="MS Mincho" w:hAnsiTheme="minorHAnsi" w:cstheme="minorHAnsi"/>
                <w:sz w:val="20"/>
                <w:szCs w:val="20"/>
                <w:lang w:eastAsia="ja-JP"/>
              </w:rPr>
              <w:t xml:space="preserve">under ‘other methodology’ </w:t>
            </w:r>
            <w:r w:rsidRPr="004814D2">
              <w:rPr>
                <w:rFonts w:asciiTheme="minorHAnsi" w:eastAsia="MS Mincho" w:hAnsiTheme="minorHAnsi" w:cstheme="minorHAnsi"/>
                <w:sz w:val="20"/>
                <w:szCs w:val="20"/>
                <w:lang w:eastAsia="ja-JP"/>
              </w:rPr>
              <w:t>requires skills drill if no direct exposure.</w:t>
            </w:r>
            <w:r w:rsidR="00B471E4" w:rsidRPr="004814D2">
              <w:rPr>
                <w:rFonts w:asciiTheme="minorHAnsi" w:hAnsiTheme="minorHAnsi" w:cstheme="minorHAnsi"/>
                <w:color w:val="000000" w:themeColor="text1"/>
                <w:sz w:val="20"/>
                <w:szCs w:val="20"/>
              </w:rPr>
              <w:t xml:space="preserve"> </w:t>
            </w:r>
          </w:p>
          <w:p w14:paraId="0F89719F" w14:textId="77777777" w:rsidR="00B471E4" w:rsidRPr="004814D2" w:rsidRDefault="00B471E4">
            <w:pPr>
              <w:pStyle w:val="Default"/>
              <w:rPr>
                <w:rFonts w:asciiTheme="minorHAnsi" w:hAnsiTheme="minorHAnsi" w:cstheme="minorHAnsi"/>
                <w:color w:val="000000" w:themeColor="text1"/>
                <w:sz w:val="20"/>
                <w:szCs w:val="20"/>
              </w:rPr>
            </w:pPr>
          </w:p>
          <w:p w14:paraId="26D89C42" w14:textId="77777777" w:rsidR="003F72EC" w:rsidRPr="004814D2" w:rsidRDefault="00B471E4">
            <w:pPr>
              <w:pStyle w:val="Default"/>
              <w:rPr>
                <w:rFonts w:asciiTheme="minorHAnsi" w:hAnsiTheme="minorHAnsi" w:cstheme="minorHAnsi"/>
                <w:color w:val="000000" w:themeColor="text1"/>
                <w:sz w:val="20"/>
                <w:szCs w:val="20"/>
              </w:rPr>
            </w:pPr>
            <w:r w:rsidRPr="004814D2">
              <w:rPr>
                <w:rFonts w:asciiTheme="minorHAnsi" w:hAnsiTheme="minorHAnsi" w:cstheme="minorHAnsi"/>
                <w:color w:val="000000" w:themeColor="text1"/>
                <w:sz w:val="20"/>
                <w:szCs w:val="20"/>
              </w:rPr>
              <w:t>(1.</w:t>
            </w:r>
            <w:r w:rsidR="008F0C7E" w:rsidRPr="004814D2">
              <w:rPr>
                <w:rFonts w:asciiTheme="minorHAnsi" w:hAnsiTheme="minorHAnsi" w:cstheme="minorHAnsi"/>
                <w:color w:val="000000" w:themeColor="text1"/>
                <w:sz w:val="20"/>
                <w:szCs w:val="20"/>
              </w:rPr>
              <w:t>29</w:t>
            </w:r>
            <w:r w:rsidRPr="004814D2">
              <w:rPr>
                <w:rFonts w:asciiTheme="minorHAnsi" w:hAnsiTheme="minorHAnsi" w:cstheme="minorHAnsi"/>
                <w:color w:val="000000" w:themeColor="text1"/>
                <w:sz w:val="20"/>
                <w:szCs w:val="20"/>
              </w:rPr>
              <w:t>) This requires evidence based upon actual clinical caseload. OSAT, CBD, Reflective Practice.</w:t>
            </w:r>
          </w:p>
        </w:tc>
      </w:tr>
    </w:tbl>
    <w:p w14:paraId="1D433C12" w14:textId="77777777" w:rsidR="006E402D" w:rsidRDefault="006E402D"/>
    <w:p w14:paraId="455631CB" w14:textId="77777777" w:rsidR="005543C7" w:rsidRDefault="005543C7"/>
    <w:p w14:paraId="16C102B4" w14:textId="77777777" w:rsidR="005543C7" w:rsidRPr="004814D2" w:rsidRDefault="005543C7"/>
    <w:p w14:paraId="37644E7D" w14:textId="77777777" w:rsidR="00386FDB" w:rsidRPr="005543C7" w:rsidRDefault="00386FDB" w:rsidP="00BB3AC5">
      <w:pPr>
        <w:pStyle w:val="Heading2"/>
        <w:rPr>
          <w:rFonts w:asciiTheme="minorHAnsi" w:hAnsiTheme="minorHAnsi"/>
          <w:sz w:val="24"/>
          <w:szCs w:val="24"/>
        </w:rPr>
      </w:pPr>
      <w:r w:rsidRPr="005543C7">
        <w:rPr>
          <w:rFonts w:asciiTheme="minorHAnsi" w:hAnsiTheme="minorHAnsi"/>
          <w:sz w:val="24"/>
          <w:szCs w:val="24"/>
        </w:rPr>
        <w:t>Recommended further reading</w:t>
      </w:r>
    </w:p>
    <w:p w14:paraId="1E23E3FC" w14:textId="77777777" w:rsidR="00386FDB" w:rsidRPr="004814D2" w:rsidRDefault="00386FDB" w:rsidP="00386FDB">
      <w:pPr>
        <w:pStyle w:val="ListParagraph"/>
        <w:numPr>
          <w:ilvl w:val="0"/>
          <w:numId w:val="2"/>
        </w:numPr>
      </w:pPr>
      <w:r w:rsidRPr="004814D2">
        <w:t>Rowlands S, ed. Abortion Care. Cambridge: Cambridge University Press, 2014</w:t>
      </w:r>
    </w:p>
    <w:p w14:paraId="61EDF477" w14:textId="77777777" w:rsidR="00386FDB" w:rsidRPr="004814D2" w:rsidRDefault="00386FDB" w:rsidP="00386FDB">
      <w:pPr>
        <w:pStyle w:val="ListParagraph"/>
        <w:numPr>
          <w:ilvl w:val="0"/>
          <w:numId w:val="2"/>
        </w:numPr>
      </w:pPr>
      <w:r w:rsidRPr="004814D2">
        <w:t xml:space="preserve">Paul M, Lichtenberg S, </w:t>
      </w:r>
      <w:proofErr w:type="spellStart"/>
      <w:r w:rsidRPr="004814D2">
        <w:t>Borgatta</w:t>
      </w:r>
      <w:proofErr w:type="spellEnd"/>
      <w:r w:rsidRPr="004814D2">
        <w:t xml:space="preserve"> L, et al. eds. Management of Unintended and Abnormal Pregnancy: Comprehensive Abortion Care. 2nd ed. Chi</w:t>
      </w:r>
      <w:r w:rsidR="00E72C60" w:rsidRPr="004814D2">
        <w:t xml:space="preserve">chester: </w:t>
      </w:r>
      <w:proofErr w:type="spellStart"/>
      <w:r w:rsidR="00E72C60" w:rsidRPr="004814D2">
        <w:t>WIley</w:t>
      </w:r>
      <w:proofErr w:type="spellEnd"/>
      <w:r w:rsidR="00E72C60" w:rsidRPr="004814D2">
        <w:t>-Blackwell, 2009.</w:t>
      </w:r>
    </w:p>
    <w:p w14:paraId="00C862BC" w14:textId="77777777" w:rsidR="00386FDB" w:rsidRPr="004814D2" w:rsidRDefault="00386FDB" w:rsidP="00386FDB">
      <w:pPr>
        <w:pStyle w:val="ListParagraph"/>
        <w:numPr>
          <w:ilvl w:val="0"/>
          <w:numId w:val="2"/>
        </w:numPr>
      </w:pPr>
      <w:r w:rsidRPr="004814D2">
        <w:t xml:space="preserve">Kelly T, </w:t>
      </w:r>
      <w:proofErr w:type="spellStart"/>
      <w:r w:rsidRPr="004814D2">
        <w:t>Suddes</w:t>
      </w:r>
      <w:proofErr w:type="spellEnd"/>
      <w:r w:rsidRPr="004814D2">
        <w:t xml:space="preserve"> J, </w:t>
      </w:r>
      <w:proofErr w:type="spellStart"/>
      <w:r w:rsidRPr="004814D2">
        <w:t>Howel</w:t>
      </w:r>
      <w:proofErr w:type="spellEnd"/>
      <w:r w:rsidRPr="004814D2">
        <w:t xml:space="preserve"> D, </w:t>
      </w:r>
      <w:proofErr w:type="spellStart"/>
      <w:r w:rsidRPr="004814D2">
        <w:t>Hewison</w:t>
      </w:r>
      <w:proofErr w:type="spellEnd"/>
      <w:r w:rsidRPr="004814D2">
        <w:t xml:space="preserve"> J, Robson S. Comparing medical versus surgical termination of pregnancy at 13-20 weeks of gestation: a randomised controlled trial. BJOG. 2010 Nov</w:t>
      </w:r>
      <w:proofErr w:type="gramStart"/>
      <w:r w:rsidRPr="004814D2">
        <w:t>;117</w:t>
      </w:r>
      <w:proofErr w:type="gramEnd"/>
      <w:r w:rsidRPr="004814D2">
        <w:t>(12):1512-20.</w:t>
      </w:r>
    </w:p>
    <w:p w14:paraId="2280702F" w14:textId="77777777" w:rsidR="00386FDB" w:rsidRPr="004814D2" w:rsidRDefault="00386FDB" w:rsidP="00386FDB">
      <w:pPr>
        <w:pStyle w:val="ListParagraph"/>
        <w:numPr>
          <w:ilvl w:val="0"/>
          <w:numId w:val="2"/>
        </w:numPr>
      </w:pPr>
      <w:r w:rsidRPr="004814D2">
        <w:t xml:space="preserve">Grimes DA. The choice of second trimester abortion method: evolution, evidence and ethics. </w:t>
      </w:r>
      <w:proofErr w:type="spellStart"/>
      <w:r w:rsidRPr="004814D2">
        <w:t>Reprod</w:t>
      </w:r>
      <w:proofErr w:type="spellEnd"/>
      <w:r w:rsidRPr="004814D2">
        <w:t xml:space="preserve"> Health Matters. 2008 May</w:t>
      </w:r>
      <w:proofErr w:type="gramStart"/>
      <w:r w:rsidRPr="004814D2">
        <w:t>;16</w:t>
      </w:r>
      <w:proofErr w:type="gramEnd"/>
      <w:r w:rsidRPr="004814D2">
        <w:t xml:space="preserve">(31 </w:t>
      </w:r>
      <w:proofErr w:type="spellStart"/>
      <w:r w:rsidRPr="004814D2">
        <w:t>Suppl</w:t>
      </w:r>
      <w:proofErr w:type="spellEnd"/>
      <w:r w:rsidRPr="004814D2">
        <w:t>):183-8.</w:t>
      </w:r>
    </w:p>
    <w:p w14:paraId="345C8328" w14:textId="77777777" w:rsidR="00386FDB" w:rsidRPr="004814D2" w:rsidRDefault="00386FDB" w:rsidP="00386FDB">
      <w:pPr>
        <w:pStyle w:val="ListParagraph"/>
        <w:numPr>
          <w:ilvl w:val="0"/>
          <w:numId w:val="2"/>
        </w:numPr>
      </w:pPr>
      <w:r w:rsidRPr="004814D2">
        <w:t xml:space="preserve">Harris LH. Second trimester abortion provision: breaking the silence and changing the discourse. </w:t>
      </w:r>
      <w:proofErr w:type="spellStart"/>
      <w:r w:rsidRPr="004814D2">
        <w:t>Reprod</w:t>
      </w:r>
      <w:proofErr w:type="spellEnd"/>
      <w:r w:rsidRPr="004814D2">
        <w:t xml:space="preserve"> Health Matters. 2008 May</w:t>
      </w:r>
      <w:proofErr w:type="gramStart"/>
      <w:r w:rsidRPr="004814D2">
        <w:t>;16</w:t>
      </w:r>
      <w:proofErr w:type="gramEnd"/>
      <w:r w:rsidRPr="004814D2">
        <w:t xml:space="preserve">(31 </w:t>
      </w:r>
      <w:proofErr w:type="spellStart"/>
      <w:r w:rsidRPr="004814D2">
        <w:t>Suppl</w:t>
      </w:r>
      <w:proofErr w:type="spellEnd"/>
      <w:r w:rsidRPr="004814D2">
        <w:t>):74-81.</w:t>
      </w:r>
    </w:p>
    <w:p w14:paraId="5C2070D4" w14:textId="77777777" w:rsidR="00E72C60" w:rsidRPr="004814D2" w:rsidRDefault="00386FDB" w:rsidP="00E72C60">
      <w:pPr>
        <w:pStyle w:val="ListParagraph"/>
        <w:numPr>
          <w:ilvl w:val="0"/>
          <w:numId w:val="2"/>
        </w:numPr>
      </w:pPr>
      <w:r w:rsidRPr="004814D2">
        <w:t xml:space="preserve">Kerns J, </w:t>
      </w:r>
      <w:proofErr w:type="spellStart"/>
      <w:r w:rsidRPr="004814D2">
        <w:t>Steinauer</w:t>
      </w:r>
      <w:proofErr w:type="spellEnd"/>
      <w:r w:rsidRPr="004814D2">
        <w:t xml:space="preserve"> J. Management of </w:t>
      </w:r>
      <w:proofErr w:type="spellStart"/>
      <w:r w:rsidRPr="004814D2">
        <w:t>postabortion</w:t>
      </w:r>
      <w:proofErr w:type="spellEnd"/>
      <w:r w:rsidRPr="004814D2">
        <w:t xml:space="preserve"> </w:t>
      </w:r>
      <w:proofErr w:type="spellStart"/>
      <w:r w:rsidRPr="004814D2">
        <w:t>hemorrhage</w:t>
      </w:r>
      <w:proofErr w:type="spellEnd"/>
      <w:r w:rsidRPr="004814D2">
        <w:t>: release date November 2012 SFP Guideline #20131. Contraception. 2013 Mar</w:t>
      </w:r>
      <w:proofErr w:type="gramStart"/>
      <w:r w:rsidRPr="004814D2">
        <w:t>;87</w:t>
      </w:r>
      <w:proofErr w:type="gramEnd"/>
      <w:r w:rsidRPr="004814D2">
        <w:t>(3):331-42.</w:t>
      </w:r>
    </w:p>
    <w:p w14:paraId="63956EA9" w14:textId="77777777" w:rsidR="00E72C60" w:rsidRPr="004814D2" w:rsidRDefault="00386FDB" w:rsidP="00E72C60">
      <w:pPr>
        <w:pStyle w:val="ListParagraph"/>
        <w:numPr>
          <w:ilvl w:val="0"/>
          <w:numId w:val="2"/>
        </w:numPr>
      </w:pPr>
      <w:r w:rsidRPr="004814D2">
        <w:t xml:space="preserve">Fox MC, </w:t>
      </w:r>
      <w:proofErr w:type="spellStart"/>
      <w:r w:rsidRPr="004814D2">
        <w:t>Krajewski</w:t>
      </w:r>
      <w:proofErr w:type="spellEnd"/>
      <w:r w:rsidRPr="004814D2">
        <w:t xml:space="preserve"> CM. Cervical preparation for second-trimester surgical abortion prior to 20 weeks' gestation: SFP Guideline #2013-4. Contraception. 2014</w:t>
      </w:r>
      <w:proofErr w:type="gramStart"/>
      <w:r w:rsidRPr="004814D2">
        <w:t>;89:75</w:t>
      </w:r>
      <w:proofErr w:type="gramEnd"/>
      <w:r w:rsidRPr="004814D2">
        <w:t>-84.</w:t>
      </w:r>
    </w:p>
    <w:p w14:paraId="76C3324B" w14:textId="77777777" w:rsidR="00E72C60" w:rsidRPr="004814D2" w:rsidRDefault="00386FDB" w:rsidP="00E72C60">
      <w:pPr>
        <w:pStyle w:val="ListParagraph"/>
        <w:numPr>
          <w:ilvl w:val="0"/>
          <w:numId w:val="2"/>
        </w:numPr>
      </w:pPr>
      <w:proofErr w:type="spellStart"/>
      <w:r w:rsidRPr="004814D2">
        <w:t>Newmann</w:t>
      </w:r>
      <w:proofErr w:type="spellEnd"/>
      <w:r w:rsidRPr="004814D2">
        <w:t xml:space="preserve"> S, </w:t>
      </w:r>
      <w:proofErr w:type="spellStart"/>
      <w:r w:rsidRPr="004814D2">
        <w:t>Dalve-Endres</w:t>
      </w:r>
      <w:proofErr w:type="spellEnd"/>
      <w:r w:rsidRPr="004814D2">
        <w:t xml:space="preserve"> A, </w:t>
      </w:r>
      <w:proofErr w:type="spellStart"/>
      <w:r w:rsidRPr="004814D2">
        <w:t>Drey</w:t>
      </w:r>
      <w:proofErr w:type="spellEnd"/>
      <w:r w:rsidRPr="004814D2">
        <w:t xml:space="preserve"> EA; Society of Family Planning. Clinical guidelines. Cervical preparation for surgical abortion from 20 to 24 weeks' gestation. Contraception. 2008</w:t>
      </w:r>
      <w:proofErr w:type="gramStart"/>
      <w:r w:rsidRPr="004814D2">
        <w:t>;77:308</w:t>
      </w:r>
      <w:proofErr w:type="gramEnd"/>
      <w:r w:rsidRPr="004814D2">
        <w:t>-14.</w:t>
      </w:r>
    </w:p>
    <w:p w14:paraId="396D4C7A" w14:textId="77777777" w:rsidR="00E72C60" w:rsidRPr="004814D2" w:rsidRDefault="00386FDB" w:rsidP="00E72C60">
      <w:pPr>
        <w:pStyle w:val="ListParagraph"/>
        <w:numPr>
          <w:ilvl w:val="0"/>
          <w:numId w:val="2"/>
        </w:numPr>
      </w:pPr>
      <w:r w:rsidRPr="004814D2">
        <w:t xml:space="preserve">Goldberg AB, Fortin JA, </w:t>
      </w:r>
      <w:proofErr w:type="spellStart"/>
      <w:r w:rsidRPr="004814D2">
        <w:t>Drey</w:t>
      </w:r>
      <w:proofErr w:type="spellEnd"/>
      <w:r w:rsidRPr="004814D2">
        <w:t xml:space="preserve"> EA, Dean G, Lichtenberg ES, </w:t>
      </w:r>
      <w:proofErr w:type="spellStart"/>
      <w:r w:rsidRPr="004814D2">
        <w:t>Bednarek</w:t>
      </w:r>
      <w:proofErr w:type="spellEnd"/>
      <w:r w:rsidRPr="004814D2">
        <w:t xml:space="preserve"> PH, Chen BA, Dutton C, </w:t>
      </w:r>
      <w:proofErr w:type="spellStart"/>
      <w:r w:rsidRPr="004814D2">
        <w:t>McKetta</w:t>
      </w:r>
      <w:proofErr w:type="spellEnd"/>
      <w:r w:rsidRPr="004814D2">
        <w:t xml:space="preserve"> S, Maurer R, </w:t>
      </w:r>
      <w:proofErr w:type="spellStart"/>
      <w:r w:rsidRPr="004814D2">
        <w:t>Winikoff</w:t>
      </w:r>
      <w:proofErr w:type="spellEnd"/>
      <w:r w:rsidRPr="004814D2">
        <w:t xml:space="preserve"> B, Fitzmaurice GM. Cervical Preparation Before Dilation and Evacuation Using Adjunctive Misoprostol or Mifepristone Compared With Overnight Osmotic Dilators Alone: A Randomized Controlled Trial. </w:t>
      </w:r>
      <w:proofErr w:type="spellStart"/>
      <w:r w:rsidRPr="004814D2">
        <w:t>Obstet</w:t>
      </w:r>
      <w:proofErr w:type="spellEnd"/>
      <w:r w:rsidRPr="004814D2">
        <w:t xml:space="preserve"> Gynecol. 2015 Sep</w:t>
      </w:r>
      <w:proofErr w:type="gramStart"/>
      <w:r w:rsidRPr="004814D2">
        <w:t>;126</w:t>
      </w:r>
      <w:proofErr w:type="gramEnd"/>
      <w:r w:rsidRPr="004814D2">
        <w:t>(3):599-609.</w:t>
      </w:r>
    </w:p>
    <w:p w14:paraId="311BA715" w14:textId="77777777" w:rsidR="00E72C60" w:rsidRPr="004814D2" w:rsidRDefault="00386FDB" w:rsidP="00E72C60">
      <w:pPr>
        <w:pStyle w:val="ListParagraph"/>
        <w:numPr>
          <w:ilvl w:val="0"/>
          <w:numId w:val="2"/>
        </w:numPr>
      </w:pPr>
      <w:r w:rsidRPr="004814D2">
        <w:t xml:space="preserve">Lichtenberg ES. Complications of osmotic dilators. </w:t>
      </w:r>
      <w:proofErr w:type="spellStart"/>
      <w:r w:rsidRPr="004814D2">
        <w:t>Obstet</w:t>
      </w:r>
      <w:proofErr w:type="spellEnd"/>
      <w:r w:rsidRPr="004814D2">
        <w:t xml:space="preserve"> </w:t>
      </w:r>
      <w:proofErr w:type="spellStart"/>
      <w:r w:rsidRPr="004814D2">
        <w:t>Gynecol</w:t>
      </w:r>
      <w:proofErr w:type="spellEnd"/>
      <w:r w:rsidRPr="004814D2">
        <w:t xml:space="preserve"> </w:t>
      </w:r>
      <w:proofErr w:type="spellStart"/>
      <w:r w:rsidRPr="004814D2">
        <w:t>Surv</w:t>
      </w:r>
      <w:proofErr w:type="spellEnd"/>
      <w:r w:rsidRPr="004814D2">
        <w:t>. 2004 Jul</w:t>
      </w:r>
      <w:proofErr w:type="gramStart"/>
      <w:r w:rsidRPr="004814D2">
        <w:t>;59</w:t>
      </w:r>
      <w:proofErr w:type="gramEnd"/>
      <w:r w:rsidRPr="004814D2">
        <w:t>(7):528-36.</w:t>
      </w:r>
    </w:p>
    <w:p w14:paraId="0CE5A467" w14:textId="77777777" w:rsidR="00E72C60" w:rsidRPr="004814D2" w:rsidRDefault="00386FDB" w:rsidP="00E72C60">
      <w:pPr>
        <w:pStyle w:val="ListParagraph"/>
        <w:numPr>
          <w:ilvl w:val="0"/>
          <w:numId w:val="2"/>
        </w:numPr>
      </w:pPr>
      <w:proofErr w:type="spellStart"/>
      <w:r w:rsidRPr="004814D2">
        <w:t>Darney</w:t>
      </w:r>
      <w:proofErr w:type="spellEnd"/>
      <w:r w:rsidRPr="004814D2">
        <w:t xml:space="preserve"> PD, Sweet RL. Routine intraoperative ultrasonography for second trimester abortion reduces incidence of uterine perforation. J Ultrasound Med. 1989 Feb</w:t>
      </w:r>
      <w:proofErr w:type="gramStart"/>
      <w:r w:rsidRPr="004814D2">
        <w:t>;8</w:t>
      </w:r>
      <w:proofErr w:type="gramEnd"/>
      <w:r w:rsidRPr="004814D2">
        <w:t>(2):71-5.</w:t>
      </w:r>
    </w:p>
    <w:p w14:paraId="60E0B9BD" w14:textId="77777777" w:rsidR="006E402D" w:rsidRPr="004814D2" w:rsidRDefault="00386FDB" w:rsidP="00BB3AC5">
      <w:pPr>
        <w:pStyle w:val="ListParagraph"/>
        <w:numPr>
          <w:ilvl w:val="0"/>
          <w:numId w:val="2"/>
        </w:numPr>
      </w:pPr>
      <w:r w:rsidRPr="004814D2">
        <w:t xml:space="preserve">Kerns J, </w:t>
      </w:r>
      <w:proofErr w:type="spellStart"/>
      <w:r w:rsidRPr="004814D2">
        <w:t>Steinauer</w:t>
      </w:r>
      <w:proofErr w:type="spellEnd"/>
      <w:r w:rsidRPr="004814D2">
        <w:t xml:space="preserve"> J. Management</w:t>
      </w:r>
      <w:r w:rsidR="00E72C60" w:rsidRPr="004814D2">
        <w:t xml:space="preserve"> of </w:t>
      </w:r>
      <w:proofErr w:type="spellStart"/>
      <w:r w:rsidR="00E72C60" w:rsidRPr="004814D2">
        <w:t>postabortion</w:t>
      </w:r>
      <w:proofErr w:type="spellEnd"/>
      <w:r w:rsidR="00E72C60" w:rsidRPr="004814D2">
        <w:t xml:space="preserve"> </w:t>
      </w:r>
      <w:proofErr w:type="spellStart"/>
      <w:r w:rsidR="00E72C60" w:rsidRPr="004814D2">
        <w:t>hemorrhage</w:t>
      </w:r>
      <w:proofErr w:type="spellEnd"/>
      <w:r w:rsidR="00E72C60" w:rsidRPr="004814D2">
        <w:t xml:space="preserve">: </w:t>
      </w:r>
      <w:r w:rsidRPr="004814D2">
        <w:t>November 2012 SFP Guideline #20131. Contraception. 2013 Mar</w:t>
      </w:r>
      <w:proofErr w:type="gramStart"/>
      <w:r w:rsidRPr="004814D2">
        <w:t>;87</w:t>
      </w:r>
      <w:proofErr w:type="gramEnd"/>
      <w:r w:rsidRPr="004814D2">
        <w:t>(3):331-42.</w:t>
      </w:r>
    </w:p>
    <w:p w14:paraId="28427BF3" w14:textId="77777777" w:rsidR="006E402D" w:rsidRPr="004814D2" w:rsidRDefault="006E402D"/>
    <w:p w14:paraId="11965C0D" w14:textId="77777777" w:rsidR="00DF585A" w:rsidRPr="004814D2" w:rsidRDefault="00DF585A"/>
    <w:p w14:paraId="34129F26" w14:textId="77777777" w:rsidR="00DF585A" w:rsidRPr="004814D2" w:rsidRDefault="00DF585A"/>
    <w:p w14:paraId="49703492" w14:textId="77777777" w:rsidR="00DF585A" w:rsidRPr="004814D2" w:rsidRDefault="00DF585A"/>
    <w:p w14:paraId="35877B96" w14:textId="77777777" w:rsidR="00DF585A" w:rsidRPr="004814D2" w:rsidRDefault="00DF585A"/>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52"/>
        <w:gridCol w:w="896"/>
        <w:gridCol w:w="2212"/>
        <w:gridCol w:w="900"/>
        <w:gridCol w:w="2453"/>
        <w:gridCol w:w="815"/>
        <w:gridCol w:w="2492"/>
      </w:tblGrid>
      <w:tr w:rsidR="00DF585A" w:rsidRPr="004814D2" w14:paraId="7365DA5C" w14:textId="77777777" w:rsidTr="00920FBF">
        <w:trPr>
          <w:cantSplit/>
          <w:trHeight w:val="397"/>
          <w:tblHeader/>
        </w:trPr>
        <w:tc>
          <w:tcPr>
            <w:tcW w:w="4452" w:type="dxa"/>
            <w:vMerge w:val="restart"/>
            <w:tcBorders>
              <w:top w:val="single" w:sz="4" w:space="0" w:color="auto"/>
              <w:left w:val="single" w:sz="4" w:space="0" w:color="auto"/>
              <w:bottom w:val="single" w:sz="4" w:space="0" w:color="auto"/>
              <w:right w:val="single" w:sz="4" w:space="0" w:color="auto"/>
            </w:tcBorders>
            <w:shd w:val="clear" w:color="auto" w:fill="9B0E55"/>
            <w:vAlign w:val="center"/>
            <w:hideMark/>
          </w:tcPr>
          <w:p w14:paraId="08CEF775" w14:textId="77777777" w:rsidR="00DF585A" w:rsidRPr="004814D2" w:rsidRDefault="00DF585A" w:rsidP="00920FBF">
            <w:pPr>
              <w:keepNext/>
              <w:spacing w:after="0" w:line="240" w:lineRule="auto"/>
              <w:outlineLvl w:val="0"/>
              <w:rPr>
                <w:rFonts w:eastAsia="Times New Roman" w:cs="Arial"/>
                <w:b/>
                <w:color w:val="FFFFFF"/>
                <w:sz w:val="20"/>
                <w:szCs w:val="20"/>
              </w:rPr>
            </w:pPr>
            <w:r w:rsidRPr="004814D2">
              <w:rPr>
                <w:rFonts w:eastAsia="Times New Roman" w:cs="Arial"/>
                <w:b/>
                <w:color w:val="FFFFFF"/>
                <w:sz w:val="20"/>
                <w:szCs w:val="20"/>
              </w:rPr>
              <w:t>ASM 1 Safe Practice in Abortion Care.</w:t>
            </w:r>
          </w:p>
        </w:tc>
        <w:tc>
          <w:tcPr>
            <w:tcW w:w="9768" w:type="dxa"/>
            <w:gridSpan w:val="6"/>
            <w:tcBorders>
              <w:top w:val="single" w:sz="4" w:space="0" w:color="auto"/>
              <w:left w:val="single" w:sz="4" w:space="0" w:color="auto"/>
              <w:bottom w:val="single" w:sz="4" w:space="0" w:color="auto"/>
              <w:right w:val="single" w:sz="4" w:space="0" w:color="auto"/>
            </w:tcBorders>
            <w:shd w:val="clear" w:color="auto" w:fill="9B0E55"/>
            <w:vAlign w:val="center"/>
            <w:hideMark/>
          </w:tcPr>
          <w:p w14:paraId="06F801B3" w14:textId="77777777" w:rsidR="00DF585A" w:rsidRPr="004814D2" w:rsidRDefault="00DF585A" w:rsidP="00920FBF">
            <w:pPr>
              <w:keepNext/>
              <w:spacing w:before="240" w:after="60" w:line="240" w:lineRule="auto"/>
              <w:jc w:val="center"/>
              <w:outlineLvl w:val="1"/>
              <w:rPr>
                <w:rFonts w:eastAsia="MS Mincho" w:cs="Arial"/>
                <w:b/>
                <w:iCs/>
                <w:color w:val="FFFFFF"/>
                <w:sz w:val="20"/>
                <w:szCs w:val="20"/>
                <w:lang w:eastAsia="ja-JP"/>
              </w:rPr>
            </w:pPr>
            <w:r w:rsidRPr="004814D2">
              <w:rPr>
                <w:rFonts w:eastAsia="MS Mincho" w:cs="Arial"/>
                <w:b/>
                <w:iCs/>
                <w:color w:val="FFFFFF"/>
                <w:sz w:val="20"/>
                <w:szCs w:val="20"/>
                <w:lang w:eastAsia="ja-JP"/>
              </w:rPr>
              <w:t>Competence Level</w:t>
            </w:r>
          </w:p>
        </w:tc>
      </w:tr>
      <w:tr w:rsidR="00DF585A" w:rsidRPr="004814D2" w14:paraId="67B46CD8" w14:textId="77777777" w:rsidTr="00920FBF">
        <w:trPr>
          <w:cantSplit/>
          <w:trHeight w:val="397"/>
          <w:tblHeader/>
        </w:trPr>
        <w:tc>
          <w:tcPr>
            <w:tcW w:w="445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76ED51" w14:textId="77777777" w:rsidR="00DF585A" w:rsidRPr="004814D2" w:rsidRDefault="00DF585A" w:rsidP="00920FBF">
            <w:pPr>
              <w:spacing w:after="0" w:line="240" w:lineRule="auto"/>
              <w:rPr>
                <w:rFonts w:eastAsia="Times New Roman" w:cs="Arial"/>
                <w:b/>
                <w:color w:val="FFFFFF"/>
                <w:sz w:val="20"/>
                <w:szCs w:val="20"/>
              </w:rPr>
            </w:pPr>
          </w:p>
        </w:tc>
        <w:tc>
          <w:tcPr>
            <w:tcW w:w="3108" w:type="dxa"/>
            <w:gridSpan w:val="2"/>
            <w:tcBorders>
              <w:top w:val="single" w:sz="4" w:space="0" w:color="auto"/>
              <w:left w:val="single" w:sz="4" w:space="0" w:color="auto"/>
              <w:bottom w:val="single" w:sz="4" w:space="0" w:color="auto"/>
              <w:right w:val="single" w:sz="4" w:space="0" w:color="auto"/>
            </w:tcBorders>
            <w:shd w:val="clear" w:color="auto" w:fill="9B0E55"/>
            <w:vAlign w:val="center"/>
            <w:hideMark/>
          </w:tcPr>
          <w:p w14:paraId="5E7AF37F" w14:textId="77777777" w:rsidR="00DF585A" w:rsidRPr="004814D2" w:rsidRDefault="00DF585A" w:rsidP="00920FBF">
            <w:pPr>
              <w:spacing w:after="0" w:line="240" w:lineRule="auto"/>
              <w:jc w:val="center"/>
              <w:rPr>
                <w:rFonts w:eastAsia="MS Mincho" w:cs="Arial"/>
                <w:b/>
                <w:bCs/>
                <w:color w:val="FFFFFF"/>
                <w:sz w:val="20"/>
                <w:szCs w:val="20"/>
                <w:lang w:eastAsia="ja-JP"/>
              </w:rPr>
            </w:pPr>
            <w:r w:rsidRPr="004814D2">
              <w:rPr>
                <w:rFonts w:eastAsia="MS Mincho" w:cs="Arial"/>
                <w:b/>
                <w:bCs/>
                <w:color w:val="FFFFFF"/>
                <w:sz w:val="20"/>
                <w:szCs w:val="20"/>
                <w:lang w:eastAsia="ja-JP"/>
              </w:rPr>
              <w:t>Level 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9B0E55"/>
            <w:vAlign w:val="center"/>
            <w:hideMark/>
          </w:tcPr>
          <w:p w14:paraId="2DDC3C62" w14:textId="77777777" w:rsidR="00DF585A" w:rsidRPr="004814D2" w:rsidRDefault="00DF585A" w:rsidP="00920FBF">
            <w:pPr>
              <w:keepNext/>
              <w:spacing w:before="240" w:after="60" w:line="240" w:lineRule="auto"/>
              <w:jc w:val="center"/>
              <w:outlineLvl w:val="1"/>
              <w:rPr>
                <w:rFonts w:eastAsia="MS Mincho" w:cs="Arial"/>
                <w:b/>
                <w:bCs/>
                <w:iCs/>
                <w:color w:val="FFFFFF"/>
                <w:sz w:val="20"/>
                <w:szCs w:val="20"/>
                <w:lang w:eastAsia="ja-JP"/>
              </w:rPr>
            </w:pPr>
            <w:r w:rsidRPr="004814D2">
              <w:rPr>
                <w:rFonts w:eastAsia="MS Mincho" w:cs="Arial"/>
                <w:b/>
                <w:bCs/>
                <w:iCs/>
                <w:color w:val="FFFFFF"/>
                <w:sz w:val="20"/>
                <w:szCs w:val="20"/>
                <w:lang w:eastAsia="ja-JP"/>
              </w:rPr>
              <w:t>Level 2</w:t>
            </w:r>
          </w:p>
        </w:tc>
        <w:tc>
          <w:tcPr>
            <w:tcW w:w="3307" w:type="dxa"/>
            <w:gridSpan w:val="2"/>
            <w:tcBorders>
              <w:top w:val="single" w:sz="4" w:space="0" w:color="auto"/>
              <w:left w:val="single" w:sz="4" w:space="0" w:color="auto"/>
              <w:bottom w:val="single" w:sz="4" w:space="0" w:color="auto"/>
              <w:right w:val="single" w:sz="4" w:space="0" w:color="auto"/>
            </w:tcBorders>
            <w:shd w:val="clear" w:color="auto" w:fill="9B0E55"/>
            <w:vAlign w:val="center"/>
            <w:hideMark/>
          </w:tcPr>
          <w:p w14:paraId="75054EFE" w14:textId="77777777" w:rsidR="00DF585A" w:rsidRPr="004814D2" w:rsidRDefault="00DF585A" w:rsidP="00920FBF">
            <w:pPr>
              <w:spacing w:after="0" w:line="240" w:lineRule="auto"/>
              <w:jc w:val="center"/>
              <w:rPr>
                <w:rFonts w:eastAsia="MS Mincho" w:cs="Arial"/>
                <w:b/>
                <w:bCs/>
                <w:color w:val="FFFFFF"/>
                <w:sz w:val="20"/>
                <w:szCs w:val="20"/>
                <w:lang w:eastAsia="ja-JP"/>
              </w:rPr>
            </w:pPr>
            <w:r w:rsidRPr="004814D2">
              <w:rPr>
                <w:rFonts w:eastAsia="MS Mincho" w:cs="Arial"/>
                <w:b/>
                <w:bCs/>
                <w:color w:val="FFFFFF"/>
                <w:sz w:val="20"/>
                <w:szCs w:val="20"/>
                <w:lang w:eastAsia="ja-JP"/>
              </w:rPr>
              <w:t>Level 3</w:t>
            </w:r>
          </w:p>
        </w:tc>
      </w:tr>
      <w:tr w:rsidR="00DF585A" w:rsidRPr="004814D2" w14:paraId="4C2650F3" w14:textId="77777777" w:rsidTr="00920FBF">
        <w:trPr>
          <w:cantSplit/>
          <w:trHeight w:val="397"/>
          <w:tblHeader/>
        </w:trPr>
        <w:tc>
          <w:tcPr>
            <w:tcW w:w="4452" w:type="dxa"/>
            <w:tcBorders>
              <w:top w:val="single" w:sz="4" w:space="0" w:color="auto"/>
              <w:left w:val="single" w:sz="4" w:space="0" w:color="auto"/>
              <w:bottom w:val="single" w:sz="4" w:space="0" w:color="auto"/>
              <w:right w:val="single" w:sz="4" w:space="0" w:color="auto"/>
            </w:tcBorders>
            <w:shd w:val="clear" w:color="auto" w:fill="9B0E55"/>
          </w:tcPr>
          <w:p w14:paraId="0FC07D01" w14:textId="77777777" w:rsidR="00DF585A" w:rsidRPr="004814D2" w:rsidRDefault="00DF585A" w:rsidP="00920FBF">
            <w:pPr>
              <w:spacing w:after="0" w:line="240" w:lineRule="auto"/>
              <w:rPr>
                <w:rFonts w:eastAsia="MS Mincho" w:cs="Arial"/>
                <w:b/>
                <w:bCs/>
                <w:color w:val="FFFFFF"/>
                <w:sz w:val="20"/>
                <w:szCs w:val="20"/>
                <w:lang w:eastAsia="ja-JP"/>
              </w:rPr>
            </w:pPr>
          </w:p>
        </w:tc>
        <w:tc>
          <w:tcPr>
            <w:tcW w:w="896" w:type="dxa"/>
            <w:tcBorders>
              <w:top w:val="single" w:sz="4" w:space="0" w:color="auto"/>
              <w:left w:val="single" w:sz="4" w:space="0" w:color="auto"/>
              <w:bottom w:val="single" w:sz="4" w:space="0" w:color="auto"/>
              <w:right w:val="single" w:sz="4" w:space="0" w:color="auto"/>
            </w:tcBorders>
            <w:shd w:val="clear" w:color="auto" w:fill="9B0E55"/>
            <w:hideMark/>
          </w:tcPr>
          <w:p w14:paraId="66883D5E"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Date</w:t>
            </w:r>
          </w:p>
        </w:tc>
        <w:tc>
          <w:tcPr>
            <w:tcW w:w="2212" w:type="dxa"/>
            <w:tcBorders>
              <w:top w:val="single" w:sz="4" w:space="0" w:color="auto"/>
              <w:left w:val="single" w:sz="4" w:space="0" w:color="auto"/>
              <w:bottom w:val="single" w:sz="4" w:space="0" w:color="auto"/>
              <w:right w:val="single" w:sz="4" w:space="0" w:color="auto"/>
            </w:tcBorders>
            <w:shd w:val="clear" w:color="auto" w:fill="9B0E55"/>
          </w:tcPr>
          <w:p w14:paraId="13A72D39"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 xml:space="preserve">Signature </w:t>
            </w:r>
          </w:p>
          <w:p w14:paraId="0F7E90AB" w14:textId="77777777" w:rsidR="00DF585A" w:rsidRPr="004814D2" w:rsidRDefault="00DF585A" w:rsidP="00920FBF">
            <w:pPr>
              <w:spacing w:after="0" w:line="240" w:lineRule="auto"/>
              <w:rPr>
                <w:rFonts w:eastAsia="MS Mincho" w:cs="Arial"/>
                <w:b/>
                <w:color w:val="FFFFFF"/>
                <w:sz w:val="20"/>
                <w:szCs w:val="20"/>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9B0E55"/>
            <w:hideMark/>
          </w:tcPr>
          <w:p w14:paraId="0580A300"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Date</w:t>
            </w:r>
          </w:p>
        </w:tc>
        <w:tc>
          <w:tcPr>
            <w:tcW w:w="2453" w:type="dxa"/>
            <w:tcBorders>
              <w:top w:val="single" w:sz="4" w:space="0" w:color="auto"/>
              <w:left w:val="single" w:sz="4" w:space="0" w:color="auto"/>
              <w:bottom w:val="single" w:sz="4" w:space="0" w:color="auto"/>
              <w:right w:val="single" w:sz="4" w:space="0" w:color="auto"/>
            </w:tcBorders>
            <w:shd w:val="clear" w:color="auto" w:fill="9B0E55"/>
          </w:tcPr>
          <w:p w14:paraId="32F9F74A"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 xml:space="preserve">Signature </w:t>
            </w:r>
          </w:p>
          <w:p w14:paraId="3A90A5E1" w14:textId="77777777" w:rsidR="00DF585A" w:rsidRPr="004814D2" w:rsidRDefault="00DF585A" w:rsidP="00920FBF">
            <w:pPr>
              <w:spacing w:after="0" w:line="240" w:lineRule="auto"/>
              <w:rPr>
                <w:rFonts w:eastAsia="MS Mincho" w:cs="Arial"/>
                <w:b/>
                <w:color w:val="FFFFFF"/>
                <w:sz w:val="20"/>
                <w:szCs w:val="20"/>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9B0E55"/>
            <w:hideMark/>
          </w:tcPr>
          <w:p w14:paraId="5A3873F7"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Date</w:t>
            </w:r>
          </w:p>
        </w:tc>
        <w:tc>
          <w:tcPr>
            <w:tcW w:w="2492" w:type="dxa"/>
            <w:tcBorders>
              <w:top w:val="single" w:sz="4" w:space="0" w:color="auto"/>
              <w:left w:val="single" w:sz="4" w:space="0" w:color="auto"/>
              <w:bottom w:val="single" w:sz="4" w:space="0" w:color="auto"/>
              <w:right w:val="single" w:sz="4" w:space="0" w:color="auto"/>
            </w:tcBorders>
            <w:shd w:val="clear" w:color="auto" w:fill="9B0E55"/>
          </w:tcPr>
          <w:p w14:paraId="42C5B2A8" w14:textId="77777777" w:rsidR="00DF585A" w:rsidRPr="004814D2" w:rsidRDefault="00DF585A" w:rsidP="00920FBF">
            <w:pPr>
              <w:spacing w:after="0" w:line="240" w:lineRule="auto"/>
              <w:rPr>
                <w:rFonts w:eastAsia="MS Mincho" w:cs="Arial"/>
                <w:b/>
                <w:color w:val="FFFFFF"/>
                <w:sz w:val="20"/>
                <w:szCs w:val="20"/>
                <w:lang w:eastAsia="ja-JP"/>
              </w:rPr>
            </w:pPr>
            <w:r w:rsidRPr="004814D2">
              <w:rPr>
                <w:rFonts w:eastAsia="MS Mincho" w:cs="Arial"/>
                <w:b/>
                <w:color w:val="FFFFFF"/>
                <w:sz w:val="20"/>
                <w:szCs w:val="20"/>
                <w:lang w:eastAsia="ja-JP"/>
              </w:rPr>
              <w:t xml:space="preserve">Signature </w:t>
            </w:r>
          </w:p>
          <w:p w14:paraId="3563AE66" w14:textId="77777777" w:rsidR="00DF585A" w:rsidRPr="004814D2" w:rsidRDefault="00DF585A" w:rsidP="00920FBF">
            <w:pPr>
              <w:spacing w:after="0" w:line="240" w:lineRule="auto"/>
              <w:rPr>
                <w:rFonts w:eastAsia="MS Mincho" w:cs="Arial"/>
                <w:b/>
                <w:color w:val="FFFFFF"/>
                <w:sz w:val="20"/>
                <w:szCs w:val="20"/>
                <w:lang w:eastAsia="ja-JP"/>
              </w:rPr>
            </w:pPr>
          </w:p>
        </w:tc>
      </w:tr>
      <w:tr w:rsidR="00DF585A" w:rsidRPr="004814D2" w14:paraId="12449144" w14:textId="77777777" w:rsidTr="00920FBF">
        <w:trPr>
          <w:trHeight w:val="281"/>
        </w:trPr>
        <w:tc>
          <w:tcPr>
            <w:tcW w:w="1422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4FC6892" w14:textId="77777777" w:rsidR="00DF585A" w:rsidRPr="004814D2" w:rsidRDefault="00DF585A" w:rsidP="00920FBF">
            <w:pPr>
              <w:spacing w:after="0" w:line="240" w:lineRule="auto"/>
              <w:rPr>
                <w:rFonts w:eastAsia="MS Mincho" w:cs="Arial"/>
                <w:sz w:val="20"/>
                <w:szCs w:val="20"/>
                <w:highlight w:val="green"/>
                <w:lang w:eastAsia="ja-JP"/>
              </w:rPr>
            </w:pPr>
            <w:r w:rsidRPr="004814D2">
              <w:rPr>
                <w:rFonts w:eastAsia="MS Mincho" w:cs="Arial"/>
                <w:b/>
                <w:sz w:val="20"/>
                <w:szCs w:val="20"/>
                <w:lang w:eastAsia="ja-JP"/>
              </w:rPr>
              <w:t>Communication and Governance Skills</w:t>
            </w:r>
          </w:p>
        </w:tc>
      </w:tr>
      <w:tr w:rsidR="00DF585A" w:rsidRPr="004814D2" w14:paraId="719D8824"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5AAA7"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1.01 Demonstrate a thorough working knowledge of the legal aspects of abortion care in the UK.</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01F0B76B"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AB922F8"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B7F462E"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5CB44B7C"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BC0BDA0"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C3753FA" w14:textId="77777777" w:rsidR="00DF585A" w:rsidRPr="004814D2" w:rsidRDefault="00DF585A" w:rsidP="00920FBF">
            <w:pPr>
              <w:spacing w:after="0" w:line="240" w:lineRule="auto"/>
              <w:jc w:val="center"/>
              <w:rPr>
                <w:rFonts w:eastAsia="MS Mincho" w:cs="Arial"/>
                <w:sz w:val="20"/>
                <w:szCs w:val="20"/>
                <w:highlight w:val="green"/>
                <w:lang w:eastAsia="ja-JP"/>
              </w:rPr>
            </w:pPr>
          </w:p>
        </w:tc>
      </w:tr>
      <w:tr w:rsidR="00DF585A" w:rsidRPr="004814D2" w14:paraId="0936FE9C"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437CC3B1"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1.02 Provide accurate and non-judgmental decision-making support for all pregnancy options; identify when referral for counselling is indicated.</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246C257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3E5D04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273CDF2"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2FB07F74"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1164403"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E3BDA6A" w14:textId="77777777" w:rsidR="00DF585A" w:rsidRPr="004814D2" w:rsidRDefault="00DF585A" w:rsidP="00920FBF">
            <w:pPr>
              <w:spacing w:after="0" w:line="240" w:lineRule="auto"/>
              <w:jc w:val="center"/>
              <w:rPr>
                <w:rFonts w:eastAsia="MS Mincho" w:cs="Arial"/>
                <w:sz w:val="20"/>
                <w:szCs w:val="20"/>
                <w:highlight w:val="green"/>
                <w:lang w:eastAsia="ja-JP"/>
              </w:rPr>
            </w:pPr>
          </w:p>
        </w:tc>
      </w:tr>
      <w:tr w:rsidR="00DF585A" w:rsidRPr="004814D2" w14:paraId="5D618C86"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tcPr>
          <w:p w14:paraId="1DD261F1"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1.03 Should termination of pregnancy be chosen, provide accurate and non-judgmental information on appropriate methods for the gestational age, medical, and social history.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2B042807"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9806756"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E09436E"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46CB019"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8AC8074"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CC8C606"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16B77439"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0258E14D"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1.04 Communicate and construct an appropriate management plan based upon shared decision-making.</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26C7FAAD"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0E87F1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25F6CD7"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1DF60C1"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18F8E20"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B4C3C70" w14:textId="77777777" w:rsidR="00DF585A" w:rsidRPr="004814D2" w:rsidRDefault="00DF585A" w:rsidP="00920FBF">
            <w:pPr>
              <w:spacing w:after="0" w:line="240" w:lineRule="auto"/>
              <w:jc w:val="center"/>
              <w:rPr>
                <w:rFonts w:eastAsia="MS Mincho" w:cs="Arial"/>
                <w:sz w:val="20"/>
                <w:szCs w:val="20"/>
                <w:highlight w:val="green"/>
                <w:lang w:eastAsia="ja-JP"/>
              </w:rPr>
            </w:pPr>
          </w:p>
        </w:tc>
      </w:tr>
      <w:tr w:rsidR="00DF585A" w:rsidRPr="004814D2" w14:paraId="017E77FC"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6F278E4"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1.05 Apply local pathways of care for protected groups including any safeguarding issues.</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F146F8F"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E08ABA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ADCBF5"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7F7648F2"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7D96F09"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B85A7AD"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2A028189"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6BCDB3D2"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1.06 Identify if multidisciplinary input or high dependency care is required. Plan management and liaise accordingly.</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4D785EC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DD7BA81"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81A96AA"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2F12F39E"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518B19E"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F62BD3D"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01BFB29C"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tcPr>
          <w:p w14:paraId="3D303D56"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1.07 Discuss and document a plan for STI screening, post-abortion contraception, indications for and availability of a post-abortion follow-up care.</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7EADDA8A"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EA5D937"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B8B0133"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4EB9E2DC"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C40E9F6"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15C6C9D"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02FEECEB" w14:textId="77777777" w:rsidTr="00920FBF">
        <w:trPr>
          <w:trHeight w:val="347"/>
        </w:trPr>
        <w:tc>
          <w:tcPr>
            <w:tcW w:w="1422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33A99E" w14:textId="77777777" w:rsidR="00DF585A" w:rsidRPr="004814D2" w:rsidRDefault="00DF585A" w:rsidP="00920FBF">
            <w:pPr>
              <w:spacing w:after="0" w:line="240" w:lineRule="auto"/>
              <w:rPr>
                <w:rFonts w:eastAsia="MS Mincho" w:cs="Arial"/>
                <w:sz w:val="20"/>
                <w:szCs w:val="20"/>
                <w:highlight w:val="green"/>
                <w:lang w:eastAsia="ja-JP"/>
              </w:rPr>
            </w:pPr>
            <w:r w:rsidRPr="004814D2">
              <w:rPr>
                <w:rFonts w:eastAsia="MS Mincho" w:cs="Arial"/>
                <w:b/>
                <w:sz w:val="20"/>
                <w:szCs w:val="20"/>
                <w:lang w:eastAsia="ja-JP"/>
              </w:rPr>
              <w:t>Ultrasound Skills</w:t>
            </w:r>
          </w:p>
        </w:tc>
      </w:tr>
      <w:tr w:rsidR="00DF585A" w:rsidRPr="004814D2" w14:paraId="58A805EA"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08D3A7AD"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1.08 Perform ultrasound dating of the pregnancy.</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3AD44316"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C1E660A"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53D945B"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16713151"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F7DA421"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20E4633"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6822ABF8"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40F7D7B8"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1.09 Recognise abnormal uterine anatomy or pathology and identify a low-lying placenta.</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7F1B956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03F1E9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084FA57"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884CEFF"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A05DBFC"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DD53A19"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012FF405"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52C2F99"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1.10 Identify the </w:t>
            </w:r>
            <w:proofErr w:type="spellStart"/>
            <w:r w:rsidRPr="004814D2">
              <w:rPr>
                <w:rFonts w:eastAsia="MS Mincho" w:cs="Arial"/>
                <w:sz w:val="20"/>
                <w:szCs w:val="20"/>
                <w:lang w:eastAsia="ja-JP"/>
              </w:rPr>
              <w:t>endocervical</w:t>
            </w:r>
            <w:proofErr w:type="spellEnd"/>
            <w:r w:rsidRPr="004814D2">
              <w:rPr>
                <w:rFonts w:eastAsia="MS Mincho" w:cs="Arial"/>
                <w:sz w:val="20"/>
                <w:szCs w:val="20"/>
                <w:lang w:eastAsia="ja-JP"/>
              </w:rPr>
              <w:t xml:space="preserve"> canal and its instrumentation during dilatation of the cervix.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5B2AC6A3"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313550D"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7B29489"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48F92A2E"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9D3FB75"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4627BB0"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1DE2EE00"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27B118A5"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1.11 Perform evacuation of the uterus under ultrasound guidance.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500B2797"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6FAB34B"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ABD27E6"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75B092B8" w14:textId="77777777" w:rsidR="00DF585A" w:rsidRPr="004814D2" w:rsidRDefault="00DF585A" w:rsidP="00920FBF">
            <w:pPr>
              <w:spacing w:after="0" w:line="240" w:lineRule="auto"/>
              <w:jc w:val="center"/>
              <w:rPr>
                <w:rFonts w:eastAsia="MS Mincho" w:cs="Arial"/>
                <w:sz w:val="20"/>
                <w:szCs w:val="20"/>
                <w:highlight w:val="green"/>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1F999D4"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F8F0C98" w14:textId="77777777" w:rsidR="00DF585A" w:rsidRPr="004814D2" w:rsidRDefault="00DF585A" w:rsidP="00920FBF">
            <w:pPr>
              <w:spacing w:after="0" w:line="240" w:lineRule="auto"/>
              <w:jc w:val="center"/>
              <w:rPr>
                <w:rFonts w:eastAsia="MS Mincho" w:cs="Arial"/>
                <w:sz w:val="20"/>
                <w:szCs w:val="20"/>
                <w:highlight w:val="yellow"/>
                <w:lang w:eastAsia="ja-JP"/>
              </w:rPr>
            </w:pPr>
          </w:p>
        </w:tc>
      </w:tr>
      <w:tr w:rsidR="00DF585A" w:rsidRPr="004814D2" w14:paraId="702FC5E6"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25D1341E"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1.12 Direct others to provide effective ultrasound guidance during uterine evacuation.</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5C92CA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1C1EC22"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78CD7C7"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13EB7D9"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E1FCF68"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5649EE0" w14:textId="77777777" w:rsidR="00DF585A" w:rsidRPr="004814D2" w:rsidRDefault="00DF585A" w:rsidP="00920FBF">
            <w:pPr>
              <w:spacing w:after="0" w:line="240" w:lineRule="auto"/>
              <w:jc w:val="both"/>
              <w:rPr>
                <w:rFonts w:eastAsia="MS Mincho" w:cs="Arial"/>
                <w:sz w:val="20"/>
                <w:szCs w:val="20"/>
                <w:highlight w:val="red"/>
                <w:lang w:eastAsia="ja-JP"/>
              </w:rPr>
            </w:pPr>
          </w:p>
        </w:tc>
      </w:tr>
      <w:tr w:rsidR="00DF585A" w:rsidRPr="004814D2" w14:paraId="250AD816" w14:textId="77777777" w:rsidTr="00920FBF">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73C7F02D"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1.13 Confirm complete evacuation of products using ultrasound.</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5855F6A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4E3DB0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4557EA4"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EE84C4B"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0C3B69B"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F413E97"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10B551E5" w14:textId="77777777" w:rsidTr="00920FBF">
        <w:trPr>
          <w:trHeight w:val="343"/>
        </w:trPr>
        <w:tc>
          <w:tcPr>
            <w:tcW w:w="1422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C10846F" w14:textId="77777777" w:rsidR="00DF585A" w:rsidRPr="004814D2" w:rsidRDefault="00DF585A" w:rsidP="00920FBF">
            <w:pPr>
              <w:spacing w:after="0" w:line="240" w:lineRule="auto"/>
              <w:rPr>
                <w:rFonts w:eastAsia="MS Mincho" w:cs="Arial"/>
                <w:sz w:val="20"/>
                <w:szCs w:val="20"/>
                <w:highlight w:val="red"/>
                <w:lang w:eastAsia="ja-JP"/>
              </w:rPr>
            </w:pPr>
            <w:r w:rsidRPr="004814D2">
              <w:rPr>
                <w:rFonts w:eastAsia="MS Mincho" w:cs="Arial"/>
                <w:b/>
                <w:sz w:val="20"/>
                <w:szCs w:val="20"/>
                <w:lang w:eastAsia="ja-JP"/>
              </w:rPr>
              <w:t>Procedural Skills</w:t>
            </w:r>
          </w:p>
        </w:tc>
      </w:tr>
      <w:tr w:rsidR="00DF585A" w:rsidRPr="004814D2" w14:paraId="28C91884"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tcPr>
          <w:p w14:paraId="1713812E"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1.14 Appropriate prescribing for medical abortion, including abortifacients and analgesia.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24F840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F88AA81"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01E5E9"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8DE0DB0"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9BFDDF2"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0B271EC"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15361BC1"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tcPr>
          <w:p w14:paraId="45BE591E"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1.15 Appropriate prescribing for cervical priming before surgical abortion.</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326DB39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358F333F"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1ADC2BD"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1214B81C"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FE7CFC8"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B1AFBAE"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5ED1A947"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tcPr>
          <w:p w14:paraId="57D370E9"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1.16 Appropriate prescribing to minimise the risk of complications (e.g., infection, haemorrhage, alloimmunisation).</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59F848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33ABAF0B"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C6712D5"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794A6D69"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75454E6"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949C9DB"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1FBD7DC8"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tcPr>
          <w:p w14:paraId="2C57F704"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1.17 Appropriately identify indications for and demonstrate ability to safely insert and remove osmotic cervical dilators.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45AC0F59"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4D59A5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18E6FEB"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10685753"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DEAD389"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04C1F415"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646C4E95"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438F2551"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1.18 Safe and adequate mechanical dilatation of the cervix.</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5976F16"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D8D96F3"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BE4E110"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569AF528"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1BBF147"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223D9ED"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446888C3"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2A0FA324"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1.19 Effective and safe manual vacuum aspiration (MVA).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34F25CF8"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0E5551C"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8FEE3CC"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575CDAB"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35FFAAF"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420ABB9"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4522C92E"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tcPr>
          <w:p w14:paraId="79536F49" w14:textId="77777777" w:rsidR="00DF585A" w:rsidRPr="004814D2" w:rsidRDefault="00DF585A" w:rsidP="00920FBF">
            <w:pPr>
              <w:spacing w:after="0" w:line="240" w:lineRule="auto"/>
              <w:rPr>
                <w:rFonts w:eastAsia="MS Mincho" w:cs="Arial"/>
                <w:b/>
                <w:sz w:val="20"/>
                <w:szCs w:val="20"/>
                <w:lang w:eastAsia="ja-JP"/>
              </w:rPr>
            </w:pPr>
            <w:r w:rsidRPr="004814D2">
              <w:rPr>
                <w:rFonts w:eastAsia="MS Mincho" w:cs="Arial"/>
                <w:sz w:val="20"/>
                <w:szCs w:val="20"/>
                <w:lang w:eastAsia="ja-JP"/>
              </w:rPr>
              <w:t>1.20</w:t>
            </w:r>
            <w:r w:rsidRPr="004814D2">
              <w:rPr>
                <w:rFonts w:eastAsia="MS Mincho" w:cs="Arial"/>
                <w:b/>
                <w:sz w:val="20"/>
                <w:szCs w:val="20"/>
                <w:lang w:eastAsia="ja-JP"/>
              </w:rPr>
              <w:t xml:space="preserve"> </w:t>
            </w:r>
            <w:r w:rsidRPr="004814D2">
              <w:rPr>
                <w:rFonts w:eastAsia="MS Mincho" w:cs="Arial"/>
                <w:sz w:val="20"/>
                <w:szCs w:val="20"/>
                <w:lang w:eastAsia="ja-JP"/>
              </w:rPr>
              <w:t>Effective and safe electric vacuum aspiration (EVA).</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10E14A8B"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DF57643"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CC6B1EC"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2DA46C73"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7E136B8"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5FCFA80"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5F6A36B5"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628CCAE4"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1.21 Effective and safe dilatation and evacuation</w:t>
            </w:r>
            <w:r w:rsidRPr="004814D2">
              <w:rPr>
                <w:rFonts w:eastAsia="MS Mincho" w:cs="Arial"/>
                <w:b/>
                <w:sz w:val="20"/>
                <w:szCs w:val="20"/>
                <w:lang w:eastAsia="ja-JP"/>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4E507D38"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0E0B8DF"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820E93A"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31A021FA"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74432D5"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E5F0C5E"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26E817F5"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08C19F50"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1.22 Confirm complete evacuation of products on inspection of the products.</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07098693"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37C65F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6603675"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5415E0CC"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65DD816"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937A600"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7D79ED7F"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30EBD032"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1.23 Safe and sensitive disposal of fetal tissue.</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619EDEDC"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6D88FD1"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D11FBFF"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15FD52E3"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2617B7F"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0CB9758"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4DFDD356"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49991BDE"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1.24 Arrange investigations as indicated in case of fetal anomaly or placental anomaly.</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11CF01DF"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4D8782E8"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B5CF47"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73DDBE31"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CD6511E"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4F2B45A"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00BECBAC"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DA160A3"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1.25 Correct placement of intrauterine contraceptive device if indicated.</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5305114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4739B65"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1D2EAE"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1494C3DF"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A2B02C0"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4F155731"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1180ED11" w14:textId="77777777" w:rsidTr="00920FBF">
        <w:trPr>
          <w:trHeight w:val="373"/>
        </w:trPr>
        <w:tc>
          <w:tcPr>
            <w:tcW w:w="1422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9822EF" w14:textId="77777777" w:rsidR="00DF585A" w:rsidRPr="004814D2" w:rsidRDefault="00DF585A" w:rsidP="00920FBF">
            <w:pPr>
              <w:spacing w:after="0" w:line="240" w:lineRule="auto"/>
              <w:rPr>
                <w:rFonts w:eastAsia="MS Mincho" w:cs="Arial"/>
                <w:b/>
                <w:sz w:val="20"/>
                <w:szCs w:val="20"/>
                <w:lang w:eastAsia="ja-JP"/>
              </w:rPr>
            </w:pPr>
            <w:r w:rsidRPr="004814D2">
              <w:rPr>
                <w:rFonts w:eastAsia="MS Mincho" w:cs="Arial"/>
                <w:b/>
                <w:sz w:val="20"/>
                <w:szCs w:val="20"/>
                <w:lang w:eastAsia="ja-JP"/>
              </w:rPr>
              <w:t>Management of associated complications ( * Sign-off under ‘other methodology’ requires skills drill if no direct exposure)</w:t>
            </w:r>
          </w:p>
        </w:tc>
      </w:tr>
      <w:tr w:rsidR="00DF585A" w:rsidRPr="004814D2" w14:paraId="52C0D3C5"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A1353AC"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1.26 Recognise cervical trauma and manage appropriately. </w:t>
            </w:r>
            <w:r w:rsidRPr="004814D2">
              <w:rPr>
                <w:rFonts w:cs="Arial"/>
                <w:b/>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727DA8F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9C6F144"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22997E"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0A673DCF"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5BAE92B"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E8FEE96"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35DA9081"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4A892041"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1.27 Recognise uterine trauma and manage appropriately.</w:t>
            </w:r>
            <w:r w:rsidRPr="004814D2">
              <w:rPr>
                <w:rFonts w:eastAsia="MS Mincho" w:cs="Arial"/>
                <w:b/>
                <w:sz w:val="20"/>
                <w:szCs w:val="20"/>
                <w:lang w:eastAsia="ja-JP"/>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09A748D7"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1A210CE"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16BB195"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4B889FFB"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36E4DF4"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49B16773"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2ED744EF"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CE663A8"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1.28 Manage post-abortion haemorrhage and collapse. </w:t>
            </w:r>
            <w:r w:rsidRPr="004814D2">
              <w:rPr>
                <w:rFonts w:eastAsia="MS Mincho" w:cs="Arial"/>
                <w:b/>
                <w:sz w:val="20"/>
                <w:szCs w:val="20"/>
                <w:lang w:eastAsia="ja-JP"/>
              </w:rPr>
              <w:t>*</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4D89DFC0"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3D5999AC"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1693BEB"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2D2C7772"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DEF186C"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888B010" w14:textId="77777777" w:rsidR="00DF585A" w:rsidRPr="004814D2" w:rsidRDefault="00DF585A" w:rsidP="00920FBF">
            <w:pPr>
              <w:spacing w:after="0" w:line="240" w:lineRule="auto"/>
              <w:jc w:val="center"/>
              <w:rPr>
                <w:rFonts w:eastAsia="MS Mincho" w:cs="Arial"/>
                <w:sz w:val="20"/>
                <w:szCs w:val="20"/>
                <w:highlight w:val="red"/>
                <w:lang w:eastAsia="ja-JP"/>
              </w:rPr>
            </w:pPr>
          </w:p>
        </w:tc>
      </w:tr>
      <w:tr w:rsidR="00DF585A" w:rsidRPr="004814D2" w14:paraId="0FC23FF6" w14:textId="77777777" w:rsidTr="00920FBF">
        <w:trPr>
          <w:trHeight w:val="237"/>
        </w:trPr>
        <w:tc>
          <w:tcPr>
            <w:tcW w:w="4452" w:type="dxa"/>
            <w:tcBorders>
              <w:top w:val="single" w:sz="4" w:space="0" w:color="auto"/>
              <w:left w:val="single" w:sz="4" w:space="0" w:color="auto"/>
              <w:bottom w:val="single" w:sz="4" w:space="0" w:color="auto"/>
              <w:right w:val="single" w:sz="4" w:space="0" w:color="auto"/>
            </w:tcBorders>
            <w:shd w:val="clear" w:color="auto" w:fill="FFFFFF"/>
            <w:hideMark/>
          </w:tcPr>
          <w:p w14:paraId="137C46B0" w14:textId="77777777" w:rsidR="00DF585A" w:rsidRPr="004814D2" w:rsidRDefault="00DF585A" w:rsidP="00920FBF">
            <w:pPr>
              <w:spacing w:after="0" w:line="240" w:lineRule="auto"/>
              <w:rPr>
                <w:rFonts w:eastAsia="MS Mincho" w:cs="Arial"/>
                <w:sz w:val="20"/>
                <w:szCs w:val="20"/>
                <w:lang w:eastAsia="ja-JP"/>
              </w:rPr>
            </w:pPr>
            <w:r w:rsidRPr="004814D2">
              <w:rPr>
                <w:rFonts w:eastAsia="MS Mincho" w:cs="Arial"/>
                <w:sz w:val="20"/>
                <w:szCs w:val="20"/>
                <w:lang w:eastAsia="ja-JP"/>
              </w:rPr>
              <w:t xml:space="preserve">1.29 Manages complex cases requiring medical or surgical abortion. Recognise when a transcervical approach is not feasible and referral for hysterectomy or </w:t>
            </w:r>
            <w:proofErr w:type="spellStart"/>
            <w:r w:rsidRPr="004814D2">
              <w:rPr>
                <w:rFonts w:eastAsia="MS Mincho" w:cs="Arial"/>
                <w:sz w:val="20"/>
                <w:szCs w:val="20"/>
                <w:lang w:eastAsia="ja-JP"/>
              </w:rPr>
              <w:t>hysterotomy</w:t>
            </w:r>
            <w:proofErr w:type="spellEnd"/>
            <w:r w:rsidRPr="004814D2">
              <w:rPr>
                <w:rFonts w:eastAsia="MS Mincho" w:cs="Arial"/>
                <w:sz w:val="20"/>
                <w:szCs w:val="20"/>
                <w:lang w:eastAsia="ja-JP"/>
              </w:rPr>
              <w:t xml:space="preserve"> should be considered.</w:t>
            </w:r>
          </w:p>
        </w:tc>
        <w:tc>
          <w:tcPr>
            <w:tcW w:w="896" w:type="dxa"/>
            <w:tcBorders>
              <w:top w:val="single" w:sz="4" w:space="0" w:color="auto"/>
              <w:left w:val="single" w:sz="4" w:space="0" w:color="auto"/>
              <w:bottom w:val="single" w:sz="4" w:space="0" w:color="auto"/>
              <w:right w:val="single" w:sz="4" w:space="0" w:color="auto"/>
            </w:tcBorders>
            <w:shd w:val="clear" w:color="auto" w:fill="FFFFFF"/>
          </w:tcPr>
          <w:p w14:paraId="21B09AD1"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F300557" w14:textId="77777777" w:rsidR="00DF585A" w:rsidRPr="004814D2" w:rsidRDefault="00DF585A" w:rsidP="00920FBF">
            <w:pPr>
              <w:spacing w:after="0" w:line="240" w:lineRule="auto"/>
              <w:jc w:val="center"/>
              <w:rPr>
                <w:rFonts w:eastAsia="MS Mincho" w:cs="Arial"/>
                <w:color w:val="000000"/>
                <w:sz w:val="20"/>
                <w:szCs w:val="20"/>
                <w:highlight w:val="green"/>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49A409"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14:paraId="6426C768" w14:textId="77777777" w:rsidR="00DF585A" w:rsidRPr="004814D2" w:rsidRDefault="00DF585A" w:rsidP="00920FBF">
            <w:pPr>
              <w:spacing w:after="0" w:line="240" w:lineRule="auto"/>
              <w:jc w:val="center"/>
              <w:rPr>
                <w:rFonts w:eastAsia="MS Mincho" w:cs="Arial"/>
                <w:sz w:val="20"/>
                <w:szCs w:val="20"/>
                <w:highlight w:val="yellow"/>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EBCCE54" w14:textId="77777777" w:rsidR="00DF585A" w:rsidRPr="004814D2" w:rsidRDefault="00DF585A" w:rsidP="00920FBF">
            <w:pPr>
              <w:spacing w:after="0" w:line="240" w:lineRule="auto"/>
              <w:jc w:val="center"/>
              <w:rPr>
                <w:rFonts w:eastAsia="MS Mincho" w:cs="Arial"/>
                <w:sz w:val="20"/>
                <w:szCs w:val="20"/>
                <w:highlight w:val="red"/>
                <w:lang w:eastAsia="ja-JP"/>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6C44356B" w14:textId="77777777" w:rsidR="00DF585A" w:rsidRPr="004814D2" w:rsidRDefault="00DF585A" w:rsidP="00920FBF">
            <w:pPr>
              <w:spacing w:after="0" w:line="240" w:lineRule="auto"/>
              <w:jc w:val="center"/>
              <w:rPr>
                <w:rFonts w:eastAsia="MS Mincho" w:cs="Arial"/>
                <w:sz w:val="20"/>
                <w:szCs w:val="20"/>
                <w:highlight w:val="red"/>
                <w:lang w:eastAsia="ja-JP"/>
              </w:rPr>
            </w:pPr>
          </w:p>
        </w:tc>
      </w:tr>
    </w:tbl>
    <w:p w14:paraId="299D0B80" w14:textId="77777777" w:rsidR="00DF585A" w:rsidRPr="004814D2" w:rsidRDefault="00DF585A"/>
    <w:tbl>
      <w:tblPr>
        <w:tblW w:w="14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774"/>
        <w:gridCol w:w="850"/>
        <w:gridCol w:w="2558"/>
      </w:tblGrid>
      <w:tr w:rsidR="00DF585A" w:rsidRPr="004814D2" w14:paraId="2360AB8D" w14:textId="77777777" w:rsidTr="00920FBF">
        <w:trPr>
          <w:cantSplit/>
          <w:trHeight w:val="397"/>
          <w:tblHeader/>
        </w:trPr>
        <w:tc>
          <w:tcPr>
            <w:tcW w:w="10774"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2F8041CA" w14:textId="77777777" w:rsidR="00DF585A" w:rsidRPr="004814D2" w:rsidRDefault="00DF585A" w:rsidP="00920FBF">
            <w:pPr>
              <w:keepNext/>
              <w:spacing w:after="0" w:line="240" w:lineRule="auto"/>
              <w:outlineLvl w:val="0"/>
              <w:rPr>
                <w:rFonts w:eastAsia="Times New Roman" w:cs="Arial"/>
                <w:b/>
                <w:color w:val="FFFFFF"/>
                <w:sz w:val="20"/>
                <w:szCs w:val="20"/>
              </w:rPr>
            </w:pPr>
            <w:r w:rsidRPr="004814D2">
              <w:rPr>
                <w:rFonts w:eastAsia="Times New Roman" w:cs="Arial"/>
                <w:b/>
                <w:color w:val="FFFFFF"/>
                <w:sz w:val="20"/>
                <w:szCs w:val="20"/>
              </w:rPr>
              <w:t>Completion of ASM Safe Practice in Abortion Care.</w:t>
            </w:r>
          </w:p>
          <w:p w14:paraId="6668BC98" w14:textId="77777777" w:rsidR="00DF585A" w:rsidRPr="004814D2" w:rsidRDefault="00DF585A" w:rsidP="00920FBF">
            <w:pPr>
              <w:keepNext/>
              <w:spacing w:after="0" w:line="240" w:lineRule="auto"/>
              <w:outlineLvl w:val="0"/>
              <w:rPr>
                <w:rFonts w:eastAsia="Times New Roman" w:cs="Arial"/>
                <w:b/>
                <w:color w:val="FFFFFF"/>
                <w:sz w:val="20"/>
                <w:szCs w:val="20"/>
              </w:rPr>
            </w:pPr>
          </w:p>
          <w:p w14:paraId="5B18133B" w14:textId="77777777" w:rsidR="00DF585A" w:rsidRPr="004814D2" w:rsidRDefault="00DF585A" w:rsidP="00920FBF">
            <w:pPr>
              <w:keepNext/>
              <w:spacing w:after="0" w:line="240" w:lineRule="auto"/>
              <w:outlineLvl w:val="0"/>
              <w:rPr>
                <w:rFonts w:eastAsia="Times New Roman" w:cs="Arial"/>
                <w:b/>
                <w:color w:val="FFFFFF"/>
                <w:sz w:val="20"/>
                <w:szCs w:val="20"/>
              </w:rPr>
            </w:pPr>
            <w:r w:rsidRPr="004814D2">
              <w:rPr>
                <w:rFonts w:eastAsia="Times New Roman" w:cs="Arial"/>
                <w:b/>
                <w:color w:val="FFFFFF"/>
                <w:sz w:val="20"/>
                <w:szCs w:val="20"/>
              </w:rPr>
              <w:t>PLEASE COMPLETE ONE OF THE FOLLOWING:</w:t>
            </w:r>
          </w:p>
          <w:p w14:paraId="45A6B844" w14:textId="77777777" w:rsidR="00DF585A" w:rsidRPr="004814D2" w:rsidRDefault="00DF585A" w:rsidP="00920FBF">
            <w:pPr>
              <w:keepNext/>
              <w:spacing w:after="0" w:line="240" w:lineRule="auto"/>
              <w:outlineLvl w:val="0"/>
              <w:rPr>
                <w:rFonts w:eastAsia="Times New Roman" w:cs="Arial"/>
                <w:b/>
                <w:color w:val="FFFFFF"/>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B0E55"/>
            <w:vAlign w:val="center"/>
            <w:hideMark/>
          </w:tcPr>
          <w:p w14:paraId="27F7EFE2" w14:textId="77777777" w:rsidR="00DF585A" w:rsidRPr="004814D2" w:rsidRDefault="00DF585A" w:rsidP="00920FBF">
            <w:pPr>
              <w:keepNext/>
              <w:spacing w:before="240" w:after="60" w:line="240" w:lineRule="auto"/>
              <w:jc w:val="center"/>
              <w:outlineLvl w:val="1"/>
              <w:rPr>
                <w:rFonts w:eastAsia="MS Mincho" w:cs="Arial"/>
                <w:b/>
                <w:iCs/>
                <w:color w:val="FFFFFF"/>
                <w:sz w:val="20"/>
                <w:szCs w:val="20"/>
                <w:lang w:eastAsia="ja-JP"/>
              </w:rPr>
            </w:pPr>
            <w:r w:rsidRPr="004814D2">
              <w:rPr>
                <w:rFonts w:eastAsia="MS Mincho" w:cs="Arial"/>
                <w:b/>
                <w:iCs/>
                <w:color w:val="FFFFFF"/>
                <w:sz w:val="20"/>
                <w:szCs w:val="20"/>
                <w:lang w:eastAsia="ja-JP"/>
              </w:rPr>
              <w:t>Date</w:t>
            </w:r>
          </w:p>
        </w:tc>
        <w:tc>
          <w:tcPr>
            <w:tcW w:w="2558" w:type="dxa"/>
            <w:tcBorders>
              <w:top w:val="single" w:sz="4" w:space="0" w:color="auto"/>
              <w:left w:val="single" w:sz="4" w:space="0" w:color="auto"/>
              <w:bottom w:val="single" w:sz="4" w:space="0" w:color="auto"/>
              <w:right w:val="single" w:sz="4" w:space="0" w:color="auto"/>
            </w:tcBorders>
            <w:shd w:val="clear" w:color="auto" w:fill="9B0E55"/>
            <w:vAlign w:val="center"/>
          </w:tcPr>
          <w:p w14:paraId="6DBA6925" w14:textId="77777777" w:rsidR="00DF585A" w:rsidRPr="004814D2" w:rsidRDefault="00DF585A" w:rsidP="00920FBF">
            <w:pPr>
              <w:keepNext/>
              <w:spacing w:before="240" w:after="60" w:line="240" w:lineRule="auto"/>
              <w:jc w:val="center"/>
              <w:outlineLvl w:val="1"/>
              <w:rPr>
                <w:rFonts w:eastAsia="MS Mincho" w:cs="Arial"/>
                <w:b/>
                <w:iCs/>
                <w:color w:val="FFFFFF"/>
                <w:sz w:val="20"/>
                <w:szCs w:val="20"/>
                <w:lang w:eastAsia="ja-JP"/>
              </w:rPr>
            </w:pPr>
            <w:r w:rsidRPr="004814D2">
              <w:rPr>
                <w:rFonts w:eastAsia="MS Mincho" w:cs="Arial"/>
                <w:b/>
                <w:iCs/>
                <w:color w:val="FFFFFF"/>
                <w:sz w:val="20"/>
                <w:szCs w:val="20"/>
                <w:lang w:eastAsia="ja-JP"/>
              </w:rPr>
              <w:t>Supervisor Signature</w:t>
            </w:r>
          </w:p>
        </w:tc>
      </w:tr>
    </w:tbl>
    <w:tbl>
      <w:tblPr>
        <w:tblStyle w:val="TableGrid"/>
        <w:tblW w:w="14170" w:type="dxa"/>
        <w:tblLook w:val="04A0" w:firstRow="1" w:lastRow="0" w:firstColumn="1" w:lastColumn="0" w:noHBand="0" w:noVBand="1"/>
      </w:tblPr>
      <w:tblGrid>
        <w:gridCol w:w="10569"/>
        <w:gridCol w:w="838"/>
        <w:gridCol w:w="2763"/>
      </w:tblGrid>
      <w:tr w:rsidR="00DF585A" w:rsidRPr="004814D2" w14:paraId="090A0385" w14:textId="77777777" w:rsidTr="00DF585A">
        <w:tc>
          <w:tcPr>
            <w:tcW w:w="10569" w:type="dxa"/>
          </w:tcPr>
          <w:p w14:paraId="4EA2047B" w14:textId="5D232239" w:rsidR="00DF585A" w:rsidRPr="004814D2" w:rsidRDefault="00DF585A" w:rsidP="00920FBF">
            <w:r w:rsidRPr="004814D2">
              <w:t xml:space="preserve">I confirm that the candidate has completed the ASM requirements for Safe Practice in Abortion Care. Surgical skills have been achieved up to </w:t>
            </w:r>
            <w:r w:rsidR="00164970" w:rsidRPr="004814D2">
              <w:rPr>
                <w:b/>
              </w:rPr>
              <w:t>13</w:t>
            </w:r>
            <w:r w:rsidRPr="004814D2">
              <w:rPr>
                <w:b/>
              </w:rPr>
              <w:t>+6 weeks’ gestation.</w:t>
            </w:r>
          </w:p>
        </w:tc>
        <w:tc>
          <w:tcPr>
            <w:tcW w:w="838" w:type="dxa"/>
          </w:tcPr>
          <w:p w14:paraId="3892CEBB" w14:textId="77777777" w:rsidR="00DF585A" w:rsidRPr="004814D2" w:rsidRDefault="00DF585A" w:rsidP="00920FBF"/>
        </w:tc>
        <w:tc>
          <w:tcPr>
            <w:tcW w:w="2763" w:type="dxa"/>
          </w:tcPr>
          <w:p w14:paraId="7311B2EC" w14:textId="77777777" w:rsidR="00DF585A" w:rsidRPr="004814D2" w:rsidRDefault="00DF585A" w:rsidP="00920FBF"/>
        </w:tc>
      </w:tr>
      <w:tr w:rsidR="00DF585A" w:rsidRPr="004814D2" w14:paraId="79A4B6DD" w14:textId="77777777" w:rsidTr="00DF585A">
        <w:tc>
          <w:tcPr>
            <w:tcW w:w="10569" w:type="dxa"/>
          </w:tcPr>
          <w:p w14:paraId="6035BB7D" w14:textId="77777777" w:rsidR="00DF585A" w:rsidRPr="004814D2" w:rsidRDefault="00DF585A" w:rsidP="00920FBF">
            <w:r w:rsidRPr="004814D2">
              <w:t xml:space="preserve">I confirm that the candidate has completed the ASM requirements for Safe Practice in Abortion Care. Surgical skills have been achieved up to </w:t>
            </w:r>
            <w:r w:rsidRPr="004814D2">
              <w:rPr>
                <w:b/>
              </w:rPr>
              <w:t>18+6 weeks’ gestation.</w:t>
            </w:r>
          </w:p>
        </w:tc>
        <w:tc>
          <w:tcPr>
            <w:tcW w:w="838" w:type="dxa"/>
          </w:tcPr>
          <w:p w14:paraId="086690C4" w14:textId="77777777" w:rsidR="00DF585A" w:rsidRPr="004814D2" w:rsidRDefault="00DF585A" w:rsidP="00920FBF"/>
        </w:tc>
        <w:tc>
          <w:tcPr>
            <w:tcW w:w="2763" w:type="dxa"/>
          </w:tcPr>
          <w:p w14:paraId="61CC6753" w14:textId="77777777" w:rsidR="00DF585A" w:rsidRPr="004814D2" w:rsidRDefault="00DF585A" w:rsidP="00920FBF"/>
        </w:tc>
      </w:tr>
      <w:tr w:rsidR="00DF585A" w:rsidRPr="004814D2" w14:paraId="3759B62E" w14:textId="77777777" w:rsidTr="00DF585A">
        <w:tc>
          <w:tcPr>
            <w:tcW w:w="10569" w:type="dxa"/>
          </w:tcPr>
          <w:p w14:paraId="3F0822B6" w14:textId="56400643" w:rsidR="00DF585A" w:rsidRPr="004814D2" w:rsidRDefault="00DF585A" w:rsidP="004814D2">
            <w:r w:rsidRPr="004814D2">
              <w:t xml:space="preserve">I confirm that the candidate has completed the ASM requirements for Safe Practice in Abortion Care. Surgical skills have been achieved up to </w:t>
            </w:r>
            <w:r w:rsidR="004814D2" w:rsidRPr="004814D2">
              <w:rPr>
                <w:b/>
              </w:rPr>
              <w:t>23+6</w:t>
            </w:r>
            <w:r w:rsidRPr="004814D2">
              <w:rPr>
                <w:b/>
              </w:rPr>
              <w:t xml:space="preserve"> weeks’ gestation.</w:t>
            </w:r>
          </w:p>
        </w:tc>
        <w:tc>
          <w:tcPr>
            <w:tcW w:w="838" w:type="dxa"/>
          </w:tcPr>
          <w:p w14:paraId="362885A5" w14:textId="77777777" w:rsidR="00DF585A" w:rsidRPr="004814D2" w:rsidRDefault="00DF585A" w:rsidP="00920FBF"/>
        </w:tc>
        <w:tc>
          <w:tcPr>
            <w:tcW w:w="2763" w:type="dxa"/>
          </w:tcPr>
          <w:p w14:paraId="4B9BE980" w14:textId="77777777" w:rsidR="00DF585A" w:rsidRPr="004814D2" w:rsidRDefault="00DF585A" w:rsidP="00920FBF"/>
        </w:tc>
      </w:tr>
    </w:tbl>
    <w:p w14:paraId="07AEE505" w14:textId="77777777" w:rsidR="00DF585A" w:rsidRPr="004814D2" w:rsidRDefault="00DF585A" w:rsidP="00DF585A"/>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7560"/>
        <w:gridCol w:w="2026"/>
      </w:tblGrid>
      <w:tr w:rsidR="005543C7" w:rsidRPr="00617E58" w14:paraId="2E1644AB" w14:textId="77777777" w:rsidTr="00861860">
        <w:trPr>
          <w:trHeight w:val="340"/>
        </w:trPr>
        <w:tc>
          <w:tcPr>
            <w:tcW w:w="15310" w:type="dxa"/>
            <w:gridSpan w:val="3"/>
            <w:tcBorders>
              <w:top w:val="single" w:sz="4" w:space="0" w:color="auto"/>
              <w:left w:val="single" w:sz="4" w:space="0" w:color="auto"/>
              <w:bottom w:val="single" w:sz="4" w:space="0" w:color="auto"/>
              <w:right w:val="single" w:sz="4" w:space="0" w:color="auto"/>
            </w:tcBorders>
            <w:shd w:val="clear" w:color="auto" w:fill="9B0E55"/>
          </w:tcPr>
          <w:p w14:paraId="4737431B" w14:textId="7703B87B" w:rsidR="005543C7" w:rsidRPr="005543C7" w:rsidRDefault="005543C7" w:rsidP="005543C7">
            <w:pPr>
              <w:pStyle w:val="Heading2"/>
              <w:rPr>
                <w:rFonts w:asciiTheme="minorHAnsi" w:hAnsiTheme="minorHAnsi" w:cs="Arial"/>
                <w:b w:val="0"/>
                <w:i/>
                <w:color w:val="FFFFFF"/>
                <w:sz w:val="22"/>
                <w:szCs w:val="22"/>
              </w:rPr>
            </w:pPr>
            <w:r w:rsidRPr="00617E58">
              <w:rPr>
                <w:rFonts w:asciiTheme="minorHAnsi" w:hAnsiTheme="minorHAnsi" w:cs="Arial"/>
                <w:color w:val="FFFFFF"/>
                <w:sz w:val="22"/>
                <w:szCs w:val="22"/>
              </w:rPr>
              <w:t>Training Courses or sessions</w:t>
            </w:r>
          </w:p>
        </w:tc>
      </w:tr>
      <w:tr w:rsidR="005543C7" w:rsidRPr="00617E58" w14:paraId="6FDCA0B4" w14:textId="77777777" w:rsidTr="00861860">
        <w:trPr>
          <w:trHeight w:val="340"/>
        </w:trPr>
        <w:tc>
          <w:tcPr>
            <w:tcW w:w="5724" w:type="dxa"/>
            <w:tcBorders>
              <w:top w:val="single" w:sz="4" w:space="0" w:color="auto"/>
              <w:left w:val="single" w:sz="4" w:space="0" w:color="auto"/>
              <w:bottom w:val="single" w:sz="4" w:space="0" w:color="auto"/>
              <w:right w:val="single" w:sz="4" w:space="0" w:color="auto"/>
            </w:tcBorders>
            <w:shd w:val="clear" w:color="auto" w:fill="9B0E55"/>
          </w:tcPr>
          <w:p w14:paraId="27551024" w14:textId="77777777" w:rsidR="005543C7" w:rsidRPr="00617E58" w:rsidRDefault="005543C7" w:rsidP="00861860">
            <w:pPr>
              <w:pStyle w:val="Heading3"/>
              <w:rPr>
                <w:rFonts w:asciiTheme="minorHAnsi" w:hAnsiTheme="minorHAnsi" w:cs="Arial"/>
                <w:color w:val="FFFFFF"/>
                <w:sz w:val="22"/>
                <w:szCs w:val="22"/>
              </w:rPr>
            </w:pPr>
            <w:r w:rsidRPr="00617E58">
              <w:rPr>
                <w:rFonts w:asciiTheme="minorHAnsi" w:hAnsiTheme="minorHAnsi" w:cs="Arial"/>
                <w:color w:val="FFFFFF"/>
                <w:sz w:val="22"/>
                <w:szCs w:val="22"/>
              </w:rPr>
              <w:t>Title</w:t>
            </w:r>
          </w:p>
        </w:tc>
        <w:tc>
          <w:tcPr>
            <w:tcW w:w="7560" w:type="dxa"/>
            <w:tcBorders>
              <w:top w:val="single" w:sz="4" w:space="0" w:color="auto"/>
              <w:left w:val="single" w:sz="4" w:space="0" w:color="auto"/>
              <w:bottom w:val="single" w:sz="4" w:space="0" w:color="auto"/>
              <w:right w:val="single" w:sz="4" w:space="0" w:color="auto"/>
            </w:tcBorders>
            <w:shd w:val="clear" w:color="auto" w:fill="9B0E55"/>
          </w:tcPr>
          <w:p w14:paraId="0558FB84" w14:textId="77777777" w:rsidR="005543C7" w:rsidRPr="00617E58" w:rsidRDefault="005543C7" w:rsidP="00861860">
            <w:pPr>
              <w:pStyle w:val="Heading3"/>
              <w:rPr>
                <w:rFonts w:asciiTheme="minorHAnsi" w:hAnsiTheme="minorHAnsi" w:cs="Arial"/>
                <w:color w:val="FFFFFF"/>
                <w:sz w:val="22"/>
                <w:szCs w:val="22"/>
              </w:rPr>
            </w:pPr>
            <w:r w:rsidRPr="00617E58">
              <w:rPr>
                <w:rFonts w:asciiTheme="minorHAnsi" w:hAnsiTheme="minorHAnsi" w:cs="Arial"/>
                <w:color w:val="FFFFFF"/>
                <w:sz w:val="22"/>
                <w:szCs w:val="22"/>
              </w:rPr>
              <w:t>Signature of educational supervisor</w:t>
            </w:r>
          </w:p>
        </w:tc>
        <w:tc>
          <w:tcPr>
            <w:tcW w:w="2026" w:type="dxa"/>
            <w:tcBorders>
              <w:top w:val="single" w:sz="4" w:space="0" w:color="auto"/>
              <w:left w:val="single" w:sz="4" w:space="0" w:color="auto"/>
              <w:bottom w:val="single" w:sz="4" w:space="0" w:color="auto"/>
              <w:right w:val="single" w:sz="4" w:space="0" w:color="auto"/>
            </w:tcBorders>
            <w:shd w:val="clear" w:color="auto" w:fill="9B0E55"/>
          </w:tcPr>
          <w:p w14:paraId="41B5A08A" w14:textId="77777777" w:rsidR="005543C7" w:rsidRPr="00617E58" w:rsidRDefault="005543C7" w:rsidP="00861860">
            <w:pPr>
              <w:rPr>
                <w:rFonts w:cs="Arial"/>
                <w:b/>
                <w:bCs/>
                <w:color w:val="FFFFFF"/>
              </w:rPr>
            </w:pPr>
            <w:r w:rsidRPr="00617E58">
              <w:rPr>
                <w:rFonts w:cs="Arial"/>
                <w:b/>
                <w:bCs/>
                <w:color w:val="FFFFFF"/>
              </w:rPr>
              <w:t>Date</w:t>
            </w:r>
          </w:p>
        </w:tc>
      </w:tr>
      <w:tr w:rsidR="005543C7" w:rsidRPr="00617E58" w14:paraId="5F129290" w14:textId="77777777" w:rsidTr="00861860">
        <w:tc>
          <w:tcPr>
            <w:tcW w:w="5724" w:type="dxa"/>
            <w:tcBorders>
              <w:top w:val="single" w:sz="4" w:space="0" w:color="auto"/>
              <w:left w:val="single" w:sz="4" w:space="0" w:color="auto"/>
              <w:bottom w:val="single" w:sz="4" w:space="0" w:color="auto"/>
              <w:right w:val="single" w:sz="4" w:space="0" w:color="auto"/>
            </w:tcBorders>
          </w:tcPr>
          <w:p w14:paraId="7E0DF9AC" w14:textId="77777777" w:rsidR="005543C7" w:rsidRPr="00617E58" w:rsidRDefault="005543C7" w:rsidP="00861860">
            <w:pPr>
              <w:rPr>
                <w:rFonts w:cs="Arial"/>
              </w:rPr>
            </w:pPr>
          </w:p>
        </w:tc>
        <w:tc>
          <w:tcPr>
            <w:tcW w:w="7560" w:type="dxa"/>
            <w:tcBorders>
              <w:top w:val="single" w:sz="4" w:space="0" w:color="auto"/>
              <w:left w:val="single" w:sz="4" w:space="0" w:color="auto"/>
              <w:bottom w:val="single" w:sz="4" w:space="0" w:color="auto"/>
              <w:right w:val="single" w:sz="4" w:space="0" w:color="auto"/>
            </w:tcBorders>
          </w:tcPr>
          <w:p w14:paraId="470A87BE" w14:textId="77777777" w:rsidR="005543C7" w:rsidRPr="00617E58" w:rsidRDefault="005543C7" w:rsidP="00861860">
            <w:pPr>
              <w:rPr>
                <w:rFonts w:cs="Arial"/>
                <w:b/>
              </w:rPr>
            </w:pPr>
          </w:p>
        </w:tc>
        <w:tc>
          <w:tcPr>
            <w:tcW w:w="2026" w:type="dxa"/>
            <w:tcBorders>
              <w:top w:val="single" w:sz="4" w:space="0" w:color="auto"/>
              <w:left w:val="single" w:sz="4" w:space="0" w:color="auto"/>
              <w:bottom w:val="single" w:sz="4" w:space="0" w:color="auto"/>
              <w:right w:val="single" w:sz="4" w:space="0" w:color="auto"/>
            </w:tcBorders>
          </w:tcPr>
          <w:p w14:paraId="7A064F06" w14:textId="77777777" w:rsidR="005543C7" w:rsidRPr="00617E58" w:rsidRDefault="005543C7" w:rsidP="00861860">
            <w:pPr>
              <w:rPr>
                <w:rFonts w:cs="Arial"/>
                <w:b/>
              </w:rPr>
            </w:pPr>
          </w:p>
        </w:tc>
      </w:tr>
      <w:tr w:rsidR="005543C7" w:rsidRPr="00617E58" w14:paraId="18CD54D7" w14:textId="77777777" w:rsidTr="00861860">
        <w:trPr>
          <w:trHeight w:val="117"/>
        </w:trPr>
        <w:tc>
          <w:tcPr>
            <w:tcW w:w="5724" w:type="dxa"/>
            <w:tcBorders>
              <w:top w:val="single" w:sz="4" w:space="0" w:color="auto"/>
              <w:left w:val="single" w:sz="4" w:space="0" w:color="auto"/>
              <w:bottom w:val="single" w:sz="4" w:space="0" w:color="auto"/>
              <w:right w:val="single" w:sz="4" w:space="0" w:color="auto"/>
            </w:tcBorders>
          </w:tcPr>
          <w:p w14:paraId="5DC2B0C4" w14:textId="77777777" w:rsidR="005543C7" w:rsidRPr="00617E58" w:rsidRDefault="005543C7" w:rsidP="00861860">
            <w:pPr>
              <w:rPr>
                <w:rFonts w:cs="Arial"/>
                <w:b/>
              </w:rPr>
            </w:pPr>
          </w:p>
        </w:tc>
        <w:tc>
          <w:tcPr>
            <w:tcW w:w="7560" w:type="dxa"/>
            <w:tcBorders>
              <w:top w:val="single" w:sz="4" w:space="0" w:color="auto"/>
              <w:left w:val="single" w:sz="4" w:space="0" w:color="auto"/>
              <w:bottom w:val="single" w:sz="4" w:space="0" w:color="auto"/>
              <w:right w:val="single" w:sz="4" w:space="0" w:color="auto"/>
            </w:tcBorders>
          </w:tcPr>
          <w:p w14:paraId="6C4D6720" w14:textId="77777777" w:rsidR="005543C7" w:rsidRPr="00617E58" w:rsidRDefault="005543C7" w:rsidP="00861860">
            <w:pPr>
              <w:rPr>
                <w:rFonts w:cs="Arial"/>
                <w:b/>
              </w:rPr>
            </w:pPr>
          </w:p>
        </w:tc>
        <w:tc>
          <w:tcPr>
            <w:tcW w:w="2026" w:type="dxa"/>
            <w:tcBorders>
              <w:top w:val="single" w:sz="4" w:space="0" w:color="auto"/>
              <w:left w:val="single" w:sz="4" w:space="0" w:color="auto"/>
              <w:bottom w:val="single" w:sz="4" w:space="0" w:color="auto"/>
              <w:right w:val="single" w:sz="4" w:space="0" w:color="auto"/>
            </w:tcBorders>
          </w:tcPr>
          <w:p w14:paraId="707A243E" w14:textId="77777777" w:rsidR="005543C7" w:rsidRPr="00617E58" w:rsidRDefault="005543C7" w:rsidP="00861860">
            <w:pPr>
              <w:rPr>
                <w:rFonts w:cs="Arial"/>
                <w:b/>
              </w:rPr>
            </w:pPr>
          </w:p>
        </w:tc>
      </w:tr>
    </w:tbl>
    <w:p w14:paraId="3DB8BE0C" w14:textId="77777777" w:rsidR="005543C7" w:rsidRPr="00617E58" w:rsidRDefault="005543C7" w:rsidP="005543C7">
      <w:pPr>
        <w:rPr>
          <w:b/>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8"/>
        <w:gridCol w:w="7622"/>
      </w:tblGrid>
      <w:tr w:rsidR="005543C7" w:rsidRPr="00617E58" w14:paraId="352D96EE" w14:textId="77777777" w:rsidTr="00861860">
        <w:trPr>
          <w:trHeight w:val="699"/>
          <w:tblHeader/>
        </w:trPr>
        <w:tc>
          <w:tcPr>
            <w:tcW w:w="153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5F96EA" w14:textId="77777777" w:rsidR="005543C7" w:rsidRPr="00617E58" w:rsidRDefault="005543C7" w:rsidP="00861860">
            <w:pPr>
              <w:rPr>
                <w:rFonts w:cs="Arial"/>
                <w:b/>
                <w:color w:val="9B0E55"/>
              </w:rPr>
            </w:pPr>
            <w:r w:rsidRPr="00617E58">
              <w:rPr>
                <w:rFonts w:cs="Arial"/>
                <w:b/>
                <w:color w:val="9B0E55"/>
              </w:rPr>
              <w:t>Authorisation of signatures (to be completed by the clinical trainers)</w:t>
            </w:r>
          </w:p>
        </w:tc>
      </w:tr>
      <w:tr w:rsidR="005543C7" w:rsidRPr="00617E58" w14:paraId="22343B46" w14:textId="77777777" w:rsidTr="00861860">
        <w:trPr>
          <w:tblHeader/>
        </w:trPr>
        <w:tc>
          <w:tcPr>
            <w:tcW w:w="7688" w:type="dxa"/>
            <w:tcBorders>
              <w:top w:val="single" w:sz="4" w:space="0" w:color="000000"/>
              <w:left w:val="single" w:sz="4" w:space="0" w:color="000000"/>
              <w:bottom w:val="single" w:sz="4" w:space="0" w:color="000000"/>
              <w:right w:val="single" w:sz="4" w:space="0" w:color="000000"/>
            </w:tcBorders>
            <w:shd w:val="clear" w:color="auto" w:fill="9B0E55"/>
          </w:tcPr>
          <w:p w14:paraId="7EF936C0" w14:textId="64C94D54" w:rsidR="005543C7" w:rsidRPr="00617E58" w:rsidRDefault="005543C7" w:rsidP="00861860">
            <w:pPr>
              <w:rPr>
                <w:rFonts w:cs="Arial"/>
                <w:b/>
                <w:color w:val="FFFFFF"/>
              </w:rPr>
            </w:pPr>
            <w:r w:rsidRPr="00617E58">
              <w:rPr>
                <w:rFonts w:cs="Arial"/>
                <w:b/>
                <w:color w:val="FFFFFF"/>
              </w:rPr>
              <w:t>Name of clinical trainer (please print)</w:t>
            </w:r>
          </w:p>
        </w:tc>
        <w:tc>
          <w:tcPr>
            <w:tcW w:w="7622" w:type="dxa"/>
            <w:tcBorders>
              <w:top w:val="single" w:sz="4" w:space="0" w:color="000000"/>
              <w:left w:val="single" w:sz="4" w:space="0" w:color="000000"/>
              <w:bottom w:val="single" w:sz="4" w:space="0" w:color="000000"/>
              <w:right w:val="single" w:sz="4" w:space="0" w:color="000000"/>
            </w:tcBorders>
            <w:shd w:val="clear" w:color="auto" w:fill="9B0E55"/>
            <w:hideMark/>
          </w:tcPr>
          <w:p w14:paraId="39B65052" w14:textId="77777777" w:rsidR="005543C7" w:rsidRPr="00617E58" w:rsidRDefault="005543C7" w:rsidP="00861860">
            <w:pPr>
              <w:rPr>
                <w:rFonts w:cs="Arial"/>
                <w:b/>
                <w:color w:val="FFFFFF"/>
              </w:rPr>
            </w:pPr>
            <w:r w:rsidRPr="00617E58">
              <w:rPr>
                <w:rFonts w:cs="Arial"/>
                <w:b/>
                <w:color w:val="FFFFFF"/>
              </w:rPr>
              <w:t>Signature of clinical trainer</w:t>
            </w:r>
          </w:p>
        </w:tc>
      </w:tr>
      <w:tr w:rsidR="005543C7" w:rsidRPr="00617E58" w14:paraId="0E6E0BC8"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551C2421"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33A2FA6E" w14:textId="77777777" w:rsidR="005543C7" w:rsidRPr="00617E58" w:rsidRDefault="005543C7" w:rsidP="00861860">
            <w:pPr>
              <w:rPr>
                <w:rFonts w:cs="Arial"/>
                <w:b/>
              </w:rPr>
            </w:pPr>
          </w:p>
        </w:tc>
      </w:tr>
      <w:tr w:rsidR="005543C7" w:rsidRPr="00617E58" w14:paraId="236BA40F"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15C872BA"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45E5FEC5" w14:textId="77777777" w:rsidR="005543C7" w:rsidRPr="00617E58" w:rsidRDefault="005543C7" w:rsidP="00861860">
            <w:pPr>
              <w:rPr>
                <w:rFonts w:cs="Arial"/>
                <w:b/>
              </w:rPr>
            </w:pPr>
          </w:p>
        </w:tc>
      </w:tr>
      <w:tr w:rsidR="005543C7" w:rsidRPr="00617E58" w14:paraId="0476EBD6"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4E1BC17F"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19DB130F" w14:textId="77777777" w:rsidR="005543C7" w:rsidRPr="00617E58" w:rsidRDefault="005543C7" w:rsidP="00861860">
            <w:pPr>
              <w:rPr>
                <w:rFonts w:cs="Arial"/>
                <w:b/>
              </w:rPr>
            </w:pPr>
          </w:p>
        </w:tc>
      </w:tr>
      <w:tr w:rsidR="005543C7" w:rsidRPr="00617E58" w14:paraId="3353A561"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42997CD3"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155685B1" w14:textId="77777777" w:rsidR="005543C7" w:rsidRPr="00617E58" w:rsidRDefault="005543C7" w:rsidP="00861860">
            <w:pPr>
              <w:rPr>
                <w:rFonts w:cs="Arial"/>
                <w:b/>
              </w:rPr>
            </w:pPr>
          </w:p>
        </w:tc>
      </w:tr>
      <w:tr w:rsidR="005543C7" w:rsidRPr="00617E58" w14:paraId="39C95428"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28FF454F"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6412A178" w14:textId="77777777" w:rsidR="005543C7" w:rsidRPr="00617E58" w:rsidRDefault="005543C7" w:rsidP="00861860">
            <w:pPr>
              <w:rPr>
                <w:rFonts w:cs="Arial"/>
                <w:b/>
              </w:rPr>
            </w:pPr>
          </w:p>
        </w:tc>
      </w:tr>
      <w:tr w:rsidR="005543C7" w:rsidRPr="00617E58" w14:paraId="53AE9DE1" w14:textId="77777777" w:rsidTr="00861860">
        <w:tc>
          <w:tcPr>
            <w:tcW w:w="7688" w:type="dxa"/>
            <w:tcBorders>
              <w:top w:val="single" w:sz="4" w:space="0" w:color="000000"/>
              <w:left w:val="single" w:sz="4" w:space="0" w:color="000000"/>
              <w:bottom w:val="single" w:sz="4" w:space="0" w:color="000000"/>
              <w:right w:val="single" w:sz="4" w:space="0" w:color="000000"/>
            </w:tcBorders>
          </w:tcPr>
          <w:p w14:paraId="6AE6BC82" w14:textId="77777777" w:rsidR="005543C7" w:rsidRPr="00617E58" w:rsidRDefault="005543C7" w:rsidP="00861860">
            <w:pPr>
              <w:rPr>
                <w:rFonts w:cs="Arial"/>
                <w:b/>
              </w:rPr>
            </w:pPr>
          </w:p>
        </w:tc>
        <w:tc>
          <w:tcPr>
            <w:tcW w:w="7622" w:type="dxa"/>
            <w:tcBorders>
              <w:top w:val="single" w:sz="4" w:space="0" w:color="000000"/>
              <w:left w:val="single" w:sz="4" w:space="0" w:color="000000"/>
              <w:bottom w:val="single" w:sz="4" w:space="0" w:color="000000"/>
              <w:right w:val="single" w:sz="4" w:space="0" w:color="000000"/>
            </w:tcBorders>
          </w:tcPr>
          <w:p w14:paraId="30DAC46F" w14:textId="77777777" w:rsidR="005543C7" w:rsidRPr="00617E58" w:rsidRDefault="005543C7" w:rsidP="00861860">
            <w:pPr>
              <w:rPr>
                <w:rFonts w:cs="Arial"/>
                <w:b/>
              </w:rPr>
            </w:pPr>
          </w:p>
        </w:tc>
      </w:tr>
    </w:tbl>
    <w:p w14:paraId="6CEBAC7C" w14:textId="77777777" w:rsidR="005543C7" w:rsidRPr="00617E58" w:rsidRDefault="005543C7" w:rsidP="005543C7">
      <w:pPr>
        <w:rPr>
          <w:rFonts w:cs="Arial"/>
          <w:b/>
        </w:rPr>
      </w:pPr>
    </w:p>
    <w:p w14:paraId="2844F288" w14:textId="77777777" w:rsidR="005543C7" w:rsidRPr="00617E58" w:rsidRDefault="005543C7" w:rsidP="005543C7">
      <w:pPr>
        <w:pStyle w:val="Footer"/>
        <w:tabs>
          <w:tab w:val="left" w:pos="3780"/>
        </w:tabs>
        <w:rPr>
          <w:rFonts w:cs="Arial"/>
          <w:color w:val="3366FF"/>
          <w:sz w:val="18"/>
          <w:szCs w:val="18"/>
        </w:rPr>
      </w:pPr>
      <w:r w:rsidRPr="00617E58">
        <w:rPr>
          <w:rFonts w:cs="Arial"/>
          <w:color w:val="3366FF"/>
          <w:sz w:val="18"/>
          <w:szCs w:val="18"/>
        </w:rPr>
        <w:t xml:space="preserve"> </w:t>
      </w:r>
    </w:p>
    <w:p w14:paraId="78190B04" w14:textId="77777777" w:rsidR="005543C7" w:rsidRDefault="005543C7" w:rsidP="005543C7">
      <w:pPr>
        <w:pStyle w:val="Footer"/>
        <w:tabs>
          <w:tab w:val="left" w:pos="3780"/>
        </w:tabs>
        <w:rPr>
          <w:rFonts w:cs="Arial"/>
          <w:color w:val="3366FF"/>
          <w:sz w:val="18"/>
          <w:szCs w:val="18"/>
        </w:rPr>
      </w:pPr>
      <w:r w:rsidRPr="00617E58">
        <w:rPr>
          <w:rFonts w:cs="Arial"/>
          <w:color w:val="3366FF"/>
          <w:sz w:val="18"/>
          <w:szCs w:val="18"/>
        </w:rPr>
        <w:t xml:space="preserve"> </w:t>
      </w:r>
    </w:p>
    <w:p w14:paraId="19A87918" w14:textId="77777777" w:rsidR="005543C7" w:rsidRDefault="005543C7" w:rsidP="005543C7">
      <w:pPr>
        <w:pStyle w:val="Footer"/>
        <w:tabs>
          <w:tab w:val="left" w:pos="3780"/>
        </w:tabs>
        <w:rPr>
          <w:rFonts w:cs="Arial"/>
          <w:color w:val="3366FF"/>
          <w:sz w:val="18"/>
          <w:szCs w:val="18"/>
        </w:rPr>
      </w:pPr>
    </w:p>
    <w:p w14:paraId="6F3A3E92" w14:textId="77777777" w:rsidR="005543C7" w:rsidRPr="00617E58" w:rsidRDefault="005543C7" w:rsidP="005543C7">
      <w:pPr>
        <w:pStyle w:val="Footer"/>
        <w:tabs>
          <w:tab w:val="left" w:pos="3780"/>
        </w:tabs>
        <w:rPr>
          <w:rFonts w:cs="Arial"/>
          <w:color w:val="3366FF"/>
          <w:sz w:val="18"/>
          <w:szCs w:val="18"/>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095"/>
        <w:gridCol w:w="6663"/>
      </w:tblGrid>
      <w:tr w:rsidR="005543C7" w:rsidRPr="00617E58" w14:paraId="785B86EF" w14:textId="77777777" w:rsidTr="00861860">
        <w:trPr>
          <w:trHeight w:val="699"/>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3C8A0D2" w14:textId="37612D09" w:rsidR="005543C7" w:rsidRPr="00617E58" w:rsidRDefault="005543C7" w:rsidP="00861860">
            <w:pPr>
              <w:rPr>
                <w:rFonts w:cs="Arial"/>
                <w:b/>
                <w:color w:val="9B0E55"/>
              </w:rPr>
            </w:pPr>
            <w:r w:rsidRPr="00617E58">
              <w:rPr>
                <w:rFonts w:cs="Arial"/>
                <w:b/>
                <w:color w:val="9B0E55"/>
              </w:rPr>
              <w:t xml:space="preserve">COMPLETION OF </w:t>
            </w:r>
            <w:r>
              <w:rPr>
                <w:rFonts w:cs="Arial"/>
                <w:b/>
                <w:color w:val="9B0E55"/>
              </w:rPr>
              <w:t>Safe Practice in Abortion Care ASM</w:t>
            </w:r>
          </w:p>
          <w:p w14:paraId="72CE889B" w14:textId="77777777" w:rsidR="005543C7" w:rsidRPr="00617E58" w:rsidRDefault="005543C7" w:rsidP="00861860">
            <w:pPr>
              <w:rPr>
                <w:rFonts w:cs="Arial"/>
                <w:b/>
                <w:color w:val="9B0E55"/>
              </w:rPr>
            </w:pPr>
            <w:r w:rsidRPr="00617E58">
              <w:rPr>
                <w:rFonts w:cs="Arial"/>
                <w:b/>
                <w:color w:val="9B0E55"/>
              </w:rPr>
              <w:t>I confirm that all components of the module have been successfully completed:</w:t>
            </w:r>
          </w:p>
        </w:tc>
      </w:tr>
      <w:tr w:rsidR="005543C7" w:rsidRPr="00617E58" w14:paraId="44809649" w14:textId="77777777" w:rsidTr="00861860">
        <w:tc>
          <w:tcPr>
            <w:tcW w:w="2552" w:type="dxa"/>
            <w:tcBorders>
              <w:top w:val="single" w:sz="4" w:space="0" w:color="000000"/>
              <w:left w:val="single" w:sz="4" w:space="0" w:color="000000"/>
              <w:bottom w:val="single" w:sz="4" w:space="0" w:color="000000"/>
              <w:right w:val="single" w:sz="4" w:space="0" w:color="000000"/>
            </w:tcBorders>
            <w:shd w:val="clear" w:color="auto" w:fill="9B0E55"/>
            <w:hideMark/>
          </w:tcPr>
          <w:p w14:paraId="6A547CED" w14:textId="77777777" w:rsidR="005543C7" w:rsidRPr="00617E58" w:rsidRDefault="005543C7" w:rsidP="00861860">
            <w:pPr>
              <w:rPr>
                <w:rFonts w:cs="Arial"/>
                <w:b/>
                <w:color w:val="FFFFFF"/>
              </w:rPr>
            </w:pPr>
            <w:r w:rsidRPr="00617E58">
              <w:rPr>
                <w:rFonts w:cs="Arial"/>
                <w:b/>
                <w:color w:val="FFFFFF"/>
              </w:rPr>
              <w:t>Date</w:t>
            </w:r>
          </w:p>
        </w:tc>
        <w:tc>
          <w:tcPr>
            <w:tcW w:w="6095" w:type="dxa"/>
            <w:tcBorders>
              <w:top w:val="single" w:sz="4" w:space="0" w:color="000000"/>
              <w:left w:val="single" w:sz="4" w:space="0" w:color="000000"/>
              <w:bottom w:val="single" w:sz="4" w:space="0" w:color="000000"/>
              <w:right w:val="single" w:sz="4" w:space="0" w:color="000000"/>
            </w:tcBorders>
            <w:shd w:val="clear" w:color="auto" w:fill="9B0E55"/>
          </w:tcPr>
          <w:p w14:paraId="0D7CBF4E" w14:textId="26097A5A" w:rsidR="005543C7" w:rsidRPr="00617E58" w:rsidRDefault="005543C7" w:rsidP="00861860">
            <w:pPr>
              <w:rPr>
                <w:rFonts w:cs="Arial"/>
                <w:b/>
                <w:color w:val="FFFFFF"/>
              </w:rPr>
            </w:pPr>
            <w:r w:rsidRPr="00617E58">
              <w:rPr>
                <w:rFonts w:cs="Arial"/>
                <w:b/>
                <w:color w:val="FFFFFF"/>
              </w:rPr>
              <w:t>Name of educational supervisor</w:t>
            </w:r>
          </w:p>
        </w:tc>
        <w:tc>
          <w:tcPr>
            <w:tcW w:w="6663" w:type="dxa"/>
            <w:tcBorders>
              <w:top w:val="single" w:sz="4" w:space="0" w:color="000000"/>
              <w:left w:val="single" w:sz="4" w:space="0" w:color="000000"/>
              <w:bottom w:val="single" w:sz="4" w:space="0" w:color="000000"/>
              <w:right w:val="single" w:sz="4" w:space="0" w:color="000000"/>
            </w:tcBorders>
            <w:shd w:val="clear" w:color="auto" w:fill="9B0E55"/>
            <w:hideMark/>
          </w:tcPr>
          <w:p w14:paraId="05C3D2F4" w14:textId="77777777" w:rsidR="005543C7" w:rsidRPr="00617E58" w:rsidRDefault="005543C7" w:rsidP="00861860">
            <w:pPr>
              <w:rPr>
                <w:rFonts w:cs="Arial"/>
                <w:b/>
                <w:color w:val="FFFFFF"/>
              </w:rPr>
            </w:pPr>
            <w:r w:rsidRPr="00617E58">
              <w:rPr>
                <w:rFonts w:cs="Arial"/>
                <w:b/>
                <w:color w:val="FFFFFF"/>
              </w:rPr>
              <w:t>Signature of educational supervisor</w:t>
            </w:r>
          </w:p>
        </w:tc>
      </w:tr>
      <w:tr w:rsidR="005543C7" w:rsidRPr="00617E58" w14:paraId="75451A02" w14:textId="77777777" w:rsidTr="00861860">
        <w:tc>
          <w:tcPr>
            <w:tcW w:w="2552" w:type="dxa"/>
            <w:tcBorders>
              <w:top w:val="single" w:sz="4" w:space="0" w:color="000000"/>
              <w:left w:val="single" w:sz="4" w:space="0" w:color="000000"/>
              <w:bottom w:val="single" w:sz="4" w:space="0" w:color="000000"/>
              <w:right w:val="single" w:sz="4" w:space="0" w:color="000000"/>
            </w:tcBorders>
          </w:tcPr>
          <w:p w14:paraId="0DEF984A" w14:textId="77777777" w:rsidR="005543C7" w:rsidRPr="00617E58" w:rsidRDefault="005543C7" w:rsidP="00861860">
            <w:pPr>
              <w:rPr>
                <w:rFonts w:cs="Arial"/>
                <w:b/>
              </w:rPr>
            </w:pPr>
          </w:p>
        </w:tc>
        <w:tc>
          <w:tcPr>
            <w:tcW w:w="6095" w:type="dxa"/>
            <w:tcBorders>
              <w:top w:val="single" w:sz="4" w:space="0" w:color="000000"/>
              <w:left w:val="single" w:sz="4" w:space="0" w:color="000000"/>
              <w:bottom w:val="single" w:sz="4" w:space="0" w:color="000000"/>
              <w:right w:val="single" w:sz="4" w:space="0" w:color="000000"/>
            </w:tcBorders>
          </w:tcPr>
          <w:p w14:paraId="3BB21A69" w14:textId="77777777" w:rsidR="005543C7" w:rsidRPr="00617E58" w:rsidRDefault="005543C7" w:rsidP="00861860">
            <w:pPr>
              <w:rPr>
                <w:rFonts w:cs="Arial"/>
                <w:b/>
              </w:rPr>
            </w:pPr>
          </w:p>
        </w:tc>
        <w:tc>
          <w:tcPr>
            <w:tcW w:w="6663" w:type="dxa"/>
            <w:tcBorders>
              <w:top w:val="single" w:sz="4" w:space="0" w:color="000000"/>
              <w:left w:val="single" w:sz="4" w:space="0" w:color="000000"/>
              <w:bottom w:val="single" w:sz="4" w:space="0" w:color="000000"/>
              <w:right w:val="single" w:sz="4" w:space="0" w:color="000000"/>
            </w:tcBorders>
          </w:tcPr>
          <w:p w14:paraId="3AAC0B95" w14:textId="77777777" w:rsidR="005543C7" w:rsidRPr="00617E58" w:rsidRDefault="005543C7" w:rsidP="00861860">
            <w:pPr>
              <w:rPr>
                <w:rFonts w:cs="Arial"/>
                <w:b/>
              </w:rPr>
            </w:pPr>
          </w:p>
        </w:tc>
      </w:tr>
    </w:tbl>
    <w:p w14:paraId="05B7F045" w14:textId="77777777" w:rsidR="00DF585A" w:rsidRPr="004814D2" w:rsidRDefault="00DF585A"/>
    <w:p w14:paraId="7C893D76" w14:textId="77777777" w:rsidR="00DF585A" w:rsidRPr="004814D2" w:rsidRDefault="00DF585A"/>
    <w:p w14:paraId="3807D320" w14:textId="77777777" w:rsidR="00DF585A" w:rsidRPr="004814D2" w:rsidRDefault="00DF585A"/>
    <w:p w14:paraId="1F3B44D3" w14:textId="77777777" w:rsidR="00DF585A" w:rsidRPr="004814D2" w:rsidRDefault="00DF585A"/>
    <w:p w14:paraId="3FCC1018" w14:textId="77777777" w:rsidR="00DF585A" w:rsidRPr="004814D2" w:rsidRDefault="00DF585A"/>
    <w:sectPr w:rsidR="00DF585A" w:rsidRPr="004814D2" w:rsidSect="006E402D">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61EE9" w14:textId="77777777" w:rsidR="000F10CC" w:rsidRDefault="000F10CC" w:rsidP="002957EA">
      <w:pPr>
        <w:spacing w:after="0" w:line="240" w:lineRule="auto"/>
      </w:pPr>
      <w:r>
        <w:separator/>
      </w:r>
    </w:p>
  </w:endnote>
  <w:endnote w:type="continuationSeparator" w:id="0">
    <w:p w14:paraId="5F8DB7C7" w14:textId="77777777" w:rsidR="000F10CC" w:rsidRDefault="000F10CC" w:rsidP="0029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D95E" w14:textId="34347AE4" w:rsidR="004814D2" w:rsidRPr="004814D2" w:rsidRDefault="004814D2">
    <w:pPr>
      <w:pStyle w:val="Footer"/>
      <w:rPr>
        <w:sz w:val="18"/>
        <w:szCs w:val="18"/>
      </w:rPr>
    </w:pPr>
    <w:r>
      <w:rPr>
        <w:sz w:val="18"/>
        <w:szCs w:val="18"/>
      </w:rPr>
      <w:t xml:space="preserve">Approved by the GMC on 3 August 2018 and launched by the RCOG </w:t>
    </w:r>
    <w:r w:rsidR="00C172C7">
      <w:rPr>
        <w:sz w:val="18"/>
        <w:szCs w:val="18"/>
      </w:rPr>
      <w:t>1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BAAD" w14:textId="77777777" w:rsidR="000F10CC" w:rsidRDefault="000F10CC" w:rsidP="002957EA">
      <w:pPr>
        <w:spacing w:after="0" w:line="240" w:lineRule="auto"/>
      </w:pPr>
      <w:r>
        <w:separator/>
      </w:r>
    </w:p>
  </w:footnote>
  <w:footnote w:type="continuationSeparator" w:id="0">
    <w:p w14:paraId="7C6C7A7A" w14:textId="77777777" w:rsidR="000F10CC" w:rsidRDefault="000F10CC" w:rsidP="0029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501"/>
    <w:multiLevelType w:val="hybridMultilevel"/>
    <w:tmpl w:val="252A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5FD1"/>
    <w:multiLevelType w:val="multilevel"/>
    <w:tmpl w:val="48CAC492"/>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1B5CFA"/>
    <w:multiLevelType w:val="multilevel"/>
    <w:tmpl w:val="7A548316"/>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AA11B6"/>
    <w:multiLevelType w:val="hybridMultilevel"/>
    <w:tmpl w:val="324AC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A840FFB"/>
    <w:multiLevelType w:val="hybridMultilevel"/>
    <w:tmpl w:val="7D5E25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E403CDD"/>
    <w:multiLevelType w:val="hybridMultilevel"/>
    <w:tmpl w:val="495497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D"/>
    <w:rsid w:val="00026C6C"/>
    <w:rsid w:val="00070651"/>
    <w:rsid w:val="000853F4"/>
    <w:rsid w:val="000857EB"/>
    <w:rsid w:val="000873F1"/>
    <w:rsid w:val="00091165"/>
    <w:rsid w:val="000A7582"/>
    <w:rsid w:val="000B7955"/>
    <w:rsid w:val="000E10BF"/>
    <w:rsid w:val="000F10CC"/>
    <w:rsid w:val="00130661"/>
    <w:rsid w:val="001330C8"/>
    <w:rsid w:val="0013597C"/>
    <w:rsid w:val="00164970"/>
    <w:rsid w:val="001770E6"/>
    <w:rsid w:val="00187A22"/>
    <w:rsid w:val="001922EE"/>
    <w:rsid w:val="001C2DBB"/>
    <w:rsid w:val="00224BDF"/>
    <w:rsid w:val="002424D7"/>
    <w:rsid w:val="002622AE"/>
    <w:rsid w:val="002652BD"/>
    <w:rsid w:val="00267712"/>
    <w:rsid w:val="002679E3"/>
    <w:rsid w:val="00274CBB"/>
    <w:rsid w:val="002957EA"/>
    <w:rsid w:val="002A05AE"/>
    <w:rsid w:val="002A0F6C"/>
    <w:rsid w:val="002A7935"/>
    <w:rsid w:val="002D44DB"/>
    <w:rsid w:val="002D5E5E"/>
    <w:rsid w:val="002E4330"/>
    <w:rsid w:val="002E77E9"/>
    <w:rsid w:val="002F57A0"/>
    <w:rsid w:val="00337F01"/>
    <w:rsid w:val="003457C3"/>
    <w:rsid w:val="00345940"/>
    <w:rsid w:val="00376FAA"/>
    <w:rsid w:val="00386FDB"/>
    <w:rsid w:val="003B2C12"/>
    <w:rsid w:val="003C4941"/>
    <w:rsid w:val="003E49E3"/>
    <w:rsid w:val="003F40D7"/>
    <w:rsid w:val="003F667E"/>
    <w:rsid w:val="003F72EC"/>
    <w:rsid w:val="00416E4B"/>
    <w:rsid w:val="00422DAD"/>
    <w:rsid w:val="00436292"/>
    <w:rsid w:val="0044379F"/>
    <w:rsid w:val="004576E1"/>
    <w:rsid w:val="00472C56"/>
    <w:rsid w:val="004814D2"/>
    <w:rsid w:val="004918C6"/>
    <w:rsid w:val="004A495B"/>
    <w:rsid w:val="004A78F2"/>
    <w:rsid w:val="004D1CAB"/>
    <w:rsid w:val="00531116"/>
    <w:rsid w:val="00550039"/>
    <w:rsid w:val="005543C7"/>
    <w:rsid w:val="00562C9B"/>
    <w:rsid w:val="005962EB"/>
    <w:rsid w:val="005D61FD"/>
    <w:rsid w:val="005E3527"/>
    <w:rsid w:val="0061404A"/>
    <w:rsid w:val="00636102"/>
    <w:rsid w:val="006422F0"/>
    <w:rsid w:val="006428C2"/>
    <w:rsid w:val="00666EB0"/>
    <w:rsid w:val="006B029D"/>
    <w:rsid w:val="006B3DFC"/>
    <w:rsid w:val="006C2292"/>
    <w:rsid w:val="006E2550"/>
    <w:rsid w:val="006E402D"/>
    <w:rsid w:val="00711BEF"/>
    <w:rsid w:val="007A0EAB"/>
    <w:rsid w:val="007C42AD"/>
    <w:rsid w:val="007F7427"/>
    <w:rsid w:val="00800A59"/>
    <w:rsid w:val="0083381F"/>
    <w:rsid w:val="008467F2"/>
    <w:rsid w:val="00846A8C"/>
    <w:rsid w:val="008539EF"/>
    <w:rsid w:val="00853FF0"/>
    <w:rsid w:val="00855ECA"/>
    <w:rsid w:val="00865FD7"/>
    <w:rsid w:val="00877BFE"/>
    <w:rsid w:val="00880A3E"/>
    <w:rsid w:val="00894248"/>
    <w:rsid w:val="008A1C01"/>
    <w:rsid w:val="008C3A67"/>
    <w:rsid w:val="008D4033"/>
    <w:rsid w:val="008F0C7E"/>
    <w:rsid w:val="008F0EE5"/>
    <w:rsid w:val="0092487D"/>
    <w:rsid w:val="00925C30"/>
    <w:rsid w:val="00926EE9"/>
    <w:rsid w:val="009454BD"/>
    <w:rsid w:val="0096023A"/>
    <w:rsid w:val="00972545"/>
    <w:rsid w:val="00972D21"/>
    <w:rsid w:val="00975E34"/>
    <w:rsid w:val="0097645A"/>
    <w:rsid w:val="00982AD8"/>
    <w:rsid w:val="009856BE"/>
    <w:rsid w:val="0098658B"/>
    <w:rsid w:val="00995211"/>
    <w:rsid w:val="009C6971"/>
    <w:rsid w:val="00A252A0"/>
    <w:rsid w:val="00A82F82"/>
    <w:rsid w:val="00A902BE"/>
    <w:rsid w:val="00AB4132"/>
    <w:rsid w:val="00AE325C"/>
    <w:rsid w:val="00AF59B9"/>
    <w:rsid w:val="00AF70B4"/>
    <w:rsid w:val="00B10D23"/>
    <w:rsid w:val="00B10DBB"/>
    <w:rsid w:val="00B35555"/>
    <w:rsid w:val="00B471E4"/>
    <w:rsid w:val="00B52A27"/>
    <w:rsid w:val="00B95E19"/>
    <w:rsid w:val="00BA6E02"/>
    <w:rsid w:val="00BA7C49"/>
    <w:rsid w:val="00BB3AC5"/>
    <w:rsid w:val="00BC0047"/>
    <w:rsid w:val="00BC49F0"/>
    <w:rsid w:val="00BD381A"/>
    <w:rsid w:val="00BD69FB"/>
    <w:rsid w:val="00BE28A6"/>
    <w:rsid w:val="00BE3C0F"/>
    <w:rsid w:val="00C079F4"/>
    <w:rsid w:val="00C172C7"/>
    <w:rsid w:val="00C7391D"/>
    <w:rsid w:val="00C848E0"/>
    <w:rsid w:val="00CA0FD9"/>
    <w:rsid w:val="00CA2290"/>
    <w:rsid w:val="00CD18DD"/>
    <w:rsid w:val="00D221D8"/>
    <w:rsid w:val="00D36372"/>
    <w:rsid w:val="00D74F78"/>
    <w:rsid w:val="00DA0478"/>
    <w:rsid w:val="00DA39DC"/>
    <w:rsid w:val="00DB22A5"/>
    <w:rsid w:val="00DB22B3"/>
    <w:rsid w:val="00DB2864"/>
    <w:rsid w:val="00DF585A"/>
    <w:rsid w:val="00E1485F"/>
    <w:rsid w:val="00E4534E"/>
    <w:rsid w:val="00E72C60"/>
    <w:rsid w:val="00EA1D67"/>
    <w:rsid w:val="00EA4B0C"/>
    <w:rsid w:val="00F10CD1"/>
    <w:rsid w:val="00F47CC6"/>
    <w:rsid w:val="00F657B4"/>
    <w:rsid w:val="00F6682E"/>
    <w:rsid w:val="00F7733A"/>
    <w:rsid w:val="00FA40E3"/>
    <w:rsid w:val="00FC7B9A"/>
    <w:rsid w:val="00FD53B3"/>
    <w:rsid w:val="00FE2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48BE49"/>
  <w15:docId w15:val="{56344D38-A254-40EC-A07D-E80A84F0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D"/>
  </w:style>
  <w:style w:type="paragraph" w:styleId="Heading1">
    <w:name w:val="heading 1"/>
    <w:basedOn w:val="Normal"/>
    <w:next w:val="Normal"/>
    <w:link w:val="Heading1Char"/>
    <w:qFormat/>
    <w:rsid w:val="006E402D"/>
    <w:pPr>
      <w:keepNext/>
      <w:spacing w:after="0" w:line="240" w:lineRule="auto"/>
      <w:outlineLvl w:val="0"/>
    </w:pPr>
    <w:rPr>
      <w:rFonts w:ascii="Arial" w:eastAsia="Times New Roman" w:hAnsi="Arial" w:cs="Times New Roman"/>
      <w:b/>
      <w:bCs/>
      <w:sz w:val="16"/>
      <w:szCs w:val="24"/>
    </w:rPr>
  </w:style>
  <w:style w:type="paragraph" w:styleId="Heading2">
    <w:name w:val="heading 2"/>
    <w:basedOn w:val="Normal"/>
    <w:next w:val="Normal"/>
    <w:link w:val="Heading2Char"/>
    <w:uiPriority w:val="9"/>
    <w:unhideWhenUsed/>
    <w:qFormat/>
    <w:rsid w:val="00BC0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43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402D"/>
    <w:rPr>
      <w:rFonts w:ascii="Arial" w:eastAsia="Times New Roman" w:hAnsi="Arial" w:cs="Times New Roman"/>
      <w:b/>
      <w:bCs/>
      <w:sz w:val="16"/>
      <w:szCs w:val="24"/>
    </w:rPr>
  </w:style>
  <w:style w:type="paragraph" w:customStyle="1" w:styleId="ModHeading4">
    <w:name w:val="Mod Heading 4"/>
    <w:basedOn w:val="Heading1"/>
    <w:rsid w:val="006E402D"/>
    <w:rPr>
      <w:rFonts w:ascii="Comic Sans MS" w:hAnsi="Comic Sans MS"/>
    </w:rPr>
  </w:style>
  <w:style w:type="paragraph" w:customStyle="1" w:styleId="Default">
    <w:name w:val="Default"/>
    <w:uiPriority w:val="99"/>
    <w:rsid w:val="006E402D"/>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3B2C12"/>
    <w:pPr>
      <w:ind w:left="720"/>
      <w:contextualSpacing/>
    </w:pPr>
  </w:style>
  <w:style w:type="character" w:styleId="Hyperlink">
    <w:name w:val="Hyperlink"/>
    <w:basedOn w:val="DefaultParagraphFont"/>
    <w:uiPriority w:val="99"/>
    <w:unhideWhenUsed/>
    <w:rsid w:val="003E49E3"/>
    <w:rPr>
      <w:color w:val="0000FF" w:themeColor="hyperlink"/>
      <w:u w:val="single"/>
    </w:rPr>
  </w:style>
  <w:style w:type="character" w:styleId="FollowedHyperlink">
    <w:name w:val="FollowedHyperlink"/>
    <w:basedOn w:val="DefaultParagraphFont"/>
    <w:uiPriority w:val="99"/>
    <w:semiHidden/>
    <w:unhideWhenUsed/>
    <w:rsid w:val="003E49E3"/>
    <w:rPr>
      <w:color w:val="800080" w:themeColor="followedHyperlink"/>
      <w:u w:val="single"/>
    </w:rPr>
  </w:style>
  <w:style w:type="paragraph" w:styleId="Title">
    <w:name w:val="Title"/>
    <w:basedOn w:val="Normal"/>
    <w:link w:val="TitleChar"/>
    <w:qFormat/>
    <w:rsid w:val="0083381F"/>
    <w:pPr>
      <w:tabs>
        <w:tab w:val="left" w:pos="1080"/>
      </w:tabs>
      <w:spacing w:after="0" w:line="240" w:lineRule="auto"/>
      <w:ind w:left="-720"/>
      <w:jc w:val="center"/>
    </w:pPr>
    <w:rPr>
      <w:rFonts w:ascii="Comic Sans MS" w:eastAsia="Times New Roman" w:hAnsi="Comic Sans MS" w:cs="Times New Roman"/>
      <w:sz w:val="24"/>
      <w:szCs w:val="24"/>
      <w:u w:val="single"/>
    </w:rPr>
  </w:style>
  <w:style w:type="character" w:customStyle="1" w:styleId="TitleChar">
    <w:name w:val="Title Char"/>
    <w:basedOn w:val="DefaultParagraphFont"/>
    <w:link w:val="Title"/>
    <w:rsid w:val="0083381F"/>
    <w:rPr>
      <w:rFonts w:ascii="Comic Sans MS" w:eastAsia="Times New Roman" w:hAnsi="Comic Sans MS" w:cs="Times New Roman"/>
      <w:sz w:val="24"/>
      <w:szCs w:val="24"/>
      <w:u w:val="single"/>
    </w:rPr>
  </w:style>
  <w:style w:type="paragraph" w:styleId="BalloonText">
    <w:name w:val="Balloon Text"/>
    <w:basedOn w:val="Normal"/>
    <w:link w:val="BalloonTextChar"/>
    <w:uiPriority w:val="99"/>
    <w:semiHidden/>
    <w:unhideWhenUsed/>
    <w:rsid w:val="0063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02"/>
    <w:rPr>
      <w:rFonts w:ascii="Tahoma" w:hAnsi="Tahoma" w:cs="Tahoma"/>
      <w:sz w:val="16"/>
      <w:szCs w:val="16"/>
    </w:rPr>
  </w:style>
  <w:style w:type="character" w:styleId="CommentReference">
    <w:name w:val="annotation reference"/>
    <w:basedOn w:val="DefaultParagraphFont"/>
    <w:uiPriority w:val="99"/>
    <w:semiHidden/>
    <w:unhideWhenUsed/>
    <w:rsid w:val="003F40D7"/>
    <w:rPr>
      <w:sz w:val="16"/>
      <w:szCs w:val="16"/>
    </w:rPr>
  </w:style>
  <w:style w:type="paragraph" w:styleId="CommentText">
    <w:name w:val="annotation text"/>
    <w:basedOn w:val="Normal"/>
    <w:link w:val="CommentTextChar"/>
    <w:uiPriority w:val="99"/>
    <w:semiHidden/>
    <w:unhideWhenUsed/>
    <w:rsid w:val="003F40D7"/>
    <w:pPr>
      <w:spacing w:line="240" w:lineRule="auto"/>
    </w:pPr>
    <w:rPr>
      <w:sz w:val="20"/>
      <w:szCs w:val="20"/>
    </w:rPr>
  </w:style>
  <w:style w:type="character" w:customStyle="1" w:styleId="CommentTextChar">
    <w:name w:val="Comment Text Char"/>
    <w:basedOn w:val="DefaultParagraphFont"/>
    <w:link w:val="CommentText"/>
    <w:uiPriority w:val="99"/>
    <w:semiHidden/>
    <w:rsid w:val="003F40D7"/>
    <w:rPr>
      <w:sz w:val="20"/>
      <w:szCs w:val="20"/>
    </w:rPr>
  </w:style>
  <w:style w:type="paragraph" w:styleId="CommentSubject">
    <w:name w:val="annotation subject"/>
    <w:basedOn w:val="CommentText"/>
    <w:next w:val="CommentText"/>
    <w:link w:val="CommentSubjectChar"/>
    <w:uiPriority w:val="99"/>
    <w:semiHidden/>
    <w:unhideWhenUsed/>
    <w:rsid w:val="003F40D7"/>
    <w:rPr>
      <w:b/>
      <w:bCs/>
    </w:rPr>
  </w:style>
  <w:style w:type="character" w:customStyle="1" w:styleId="CommentSubjectChar">
    <w:name w:val="Comment Subject Char"/>
    <w:basedOn w:val="CommentTextChar"/>
    <w:link w:val="CommentSubject"/>
    <w:uiPriority w:val="99"/>
    <w:semiHidden/>
    <w:rsid w:val="003F40D7"/>
    <w:rPr>
      <w:b/>
      <w:bCs/>
      <w:sz w:val="20"/>
      <w:szCs w:val="20"/>
    </w:rPr>
  </w:style>
  <w:style w:type="paragraph" w:styleId="Header">
    <w:name w:val="header"/>
    <w:basedOn w:val="Normal"/>
    <w:link w:val="HeaderChar"/>
    <w:uiPriority w:val="99"/>
    <w:unhideWhenUsed/>
    <w:rsid w:val="0029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7EA"/>
  </w:style>
  <w:style w:type="paragraph" w:styleId="Footer">
    <w:name w:val="footer"/>
    <w:basedOn w:val="Normal"/>
    <w:link w:val="FooterChar"/>
    <w:uiPriority w:val="99"/>
    <w:unhideWhenUsed/>
    <w:rsid w:val="0029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7EA"/>
  </w:style>
  <w:style w:type="character" w:customStyle="1" w:styleId="Heading2Char">
    <w:name w:val="Heading 2 Char"/>
    <w:basedOn w:val="DefaultParagraphFont"/>
    <w:link w:val="Heading2"/>
    <w:uiPriority w:val="9"/>
    <w:rsid w:val="00BC00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43C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5028">
      <w:bodyDiv w:val="1"/>
      <w:marLeft w:val="0"/>
      <w:marRight w:val="0"/>
      <w:marTop w:val="0"/>
      <w:marBottom w:val="0"/>
      <w:divBdr>
        <w:top w:val="none" w:sz="0" w:space="0" w:color="auto"/>
        <w:left w:val="none" w:sz="0" w:space="0" w:color="auto"/>
        <w:bottom w:val="none" w:sz="0" w:space="0" w:color="auto"/>
        <w:right w:val="none" w:sz="0" w:space="0" w:color="auto"/>
      </w:divBdr>
    </w:div>
    <w:div w:id="713391665">
      <w:bodyDiv w:val="1"/>
      <w:marLeft w:val="0"/>
      <w:marRight w:val="0"/>
      <w:marTop w:val="0"/>
      <w:marBottom w:val="0"/>
      <w:divBdr>
        <w:top w:val="none" w:sz="0" w:space="0" w:color="auto"/>
        <w:left w:val="none" w:sz="0" w:space="0" w:color="auto"/>
        <w:bottom w:val="none" w:sz="0" w:space="0" w:color="auto"/>
        <w:right w:val="none" w:sz="0" w:space="0" w:color="auto"/>
      </w:divBdr>
    </w:div>
    <w:div w:id="1261986368">
      <w:bodyDiv w:val="1"/>
      <w:marLeft w:val="0"/>
      <w:marRight w:val="0"/>
      <w:marTop w:val="0"/>
      <w:marBottom w:val="0"/>
      <w:divBdr>
        <w:top w:val="none" w:sz="0" w:space="0" w:color="auto"/>
        <w:left w:val="none" w:sz="0" w:space="0" w:color="auto"/>
        <w:bottom w:val="none" w:sz="0" w:space="0" w:color="auto"/>
        <w:right w:val="none" w:sz="0" w:space="0" w:color="auto"/>
      </w:divBdr>
    </w:div>
    <w:div w:id="1372338097">
      <w:bodyDiv w:val="1"/>
      <w:marLeft w:val="0"/>
      <w:marRight w:val="0"/>
      <w:marTop w:val="0"/>
      <w:marBottom w:val="0"/>
      <w:divBdr>
        <w:top w:val="none" w:sz="0" w:space="0" w:color="auto"/>
        <w:left w:val="none" w:sz="0" w:space="0" w:color="auto"/>
        <w:bottom w:val="none" w:sz="0" w:space="0" w:color="auto"/>
        <w:right w:val="none" w:sz="0" w:space="0" w:color="auto"/>
      </w:divBdr>
    </w:div>
    <w:div w:id="21404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67/87/contents" TargetMode="External"/><Relationship Id="rId13" Type="http://schemas.openxmlformats.org/officeDocument/2006/relationships/hyperlink" Target="http://www.fsrh.org/news/new-fsrh-guideline--contraception-after-pregna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og.org.uk/termination-pregnancy-fetal-abnormality-england-scotland-and-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ac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h.gov.uk/en/Publicationsandstatistics/Publications/PublicationsPolicyAndGuidance/DH_4063863" TargetMode="External"/><Relationship Id="rId4" Type="http://schemas.openxmlformats.org/officeDocument/2006/relationships/settings" Target="settings.xml"/><Relationship Id="rId9" Type="http://schemas.openxmlformats.org/officeDocument/2006/relationships/hyperlink" Target="http://www.legislation.gov.uk/uksi/2002/887/m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9F52-8326-4E6A-B9B7-4B47878F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Paul</dc:creator>
  <cp:lastModifiedBy>Bettina Cayetano</cp:lastModifiedBy>
  <cp:revision>9</cp:revision>
  <dcterms:created xsi:type="dcterms:W3CDTF">2018-03-21T11:50:00Z</dcterms:created>
  <dcterms:modified xsi:type="dcterms:W3CDTF">2018-11-13T07:50:00Z</dcterms:modified>
</cp:coreProperties>
</file>