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A6A" w14:textId="5001A1DE" w:rsidR="00B759C5" w:rsidRDefault="00F15442" w:rsidP="00A62D89">
      <w:r>
        <w:rPr>
          <w:b/>
          <w:color w:val="002060"/>
          <w:sz w:val="48"/>
        </w:rPr>
        <w:t xml:space="preserve">RCOG </w:t>
      </w:r>
      <w:r w:rsidR="0039782B">
        <w:rPr>
          <w:b/>
          <w:color w:val="002060"/>
          <w:sz w:val="48"/>
        </w:rPr>
        <w:t xml:space="preserve">Consultant </w:t>
      </w:r>
      <w:r w:rsidR="00B759C5">
        <w:rPr>
          <w:b/>
          <w:color w:val="002060"/>
          <w:sz w:val="48"/>
        </w:rPr>
        <w:t xml:space="preserve">Job Planning </w:t>
      </w:r>
      <w:r w:rsidR="004E5572">
        <w:rPr>
          <w:b/>
          <w:color w:val="002060"/>
          <w:sz w:val="48"/>
        </w:rPr>
        <w:t>Checklist</w:t>
      </w:r>
    </w:p>
    <w:p w14:paraId="6CCCB043" w14:textId="3C71EE91" w:rsidR="00F15442" w:rsidRPr="006A2BA5" w:rsidRDefault="0019382B" w:rsidP="00F15442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  <w:color w:val="FF0000"/>
        </w:rPr>
        <w:t xml:space="preserve">* </w:t>
      </w:r>
      <w:r w:rsidRPr="006A2BA5">
        <w:rPr>
          <w:rFonts w:asciiTheme="minorHAnsi" w:hAnsiTheme="minorHAnsi" w:cstheme="minorHAnsi"/>
          <w:b/>
        </w:rPr>
        <w:t xml:space="preserve">Please note </w:t>
      </w:r>
      <w:r w:rsidR="00F15442" w:rsidRPr="006A2BA5">
        <w:rPr>
          <w:rFonts w:asciiTheme="minorHAnsi" w:hAnsiTheme="minorHAnsi" w:cstheme="minorHAnsi"/>
          <w:b/>
        </w:rPr>
        <w:t xml:space="preserve">the RCOG kite mark should not be used in advertisements for unapproved job plans.   </w:t>
      </w:r>
    </w:p>
    <w:p w14:paraId="67D63D34" w14:textId="573EA133" w:rsidR="0019382B" w:rsidRPr="006A2BA5" w:rsidRDefault="00F15442" w:rsidP="008A2D83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</w:rPr>
        <w:t>J</w:t>
      </w:r>
      <w:r w:rsidR="0019382B" w:rsidRPr="006A2BA5">
        <w:rPr>
          <w:rFonts w:asciiTheme="minorHAnsi" w:hAnsiTheme="minorHAnsi" w:cstheme="minorHAnsi"/>
          <w:b/>
        </w:rPr>
        <w:t>ob descriptions should not be advertised using terms such as ‘pending RCOG approval’ or ‘awaiting College approval’</w:t>
      </w:r>
      <w:r w:rsidR="008D5254" w:rsidRPr="006A2BA5">
        <w:rPr>
          <w:rFonts w:asciiTheme="minorHAnsi" w:hAnsiTheme="minorHAnsi" w:cstheme="minorHAnsi"/>
          <w:b/>
        </w:rPr>
        <w:t xml:space="preserve"> and a</w:t>
      </w:r>
      <w:r w:rsidR="0019382B" w:rsidRPr="006A2BA5">
        <w:rPr>
          <w:rFonts w:asciiTheme="minorHAnsi" w:hAnsiTheme="minorHAnsi" w:cstheme="minorHAnsi"/>
          <w:b/>
        </w:rPr>
        <w:t xml:space="preserve">pproval should be secured before roles go live. </w:t>
      </w:r>
    </w:p>
    <w:p w14:paraId="4DE18878" w14:textId="77777777" w:rsidR="00A62D89" w:rsidRPr="006A2BA5" w:rsidRDefault="00A62D89" w:rsidP="00EC5E9E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The RCOG encourages a transparent approach to job planning linked to developmental objectives of the new appointee and the department.</w:t>
      </w:r>
    </w:p>
    <w:p w14:paraId="603D33C4" w14:textId="77777777" w:rsidR="00A62D89" w:rsidRPr="006A2BA5" w:rsidRDefault="00A62D89" w:rsidP="00C947DA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An average weekly timetable should be included in any job plan submitted to the College for approval to enable the Consultant to maintain continuity of patient care with </w:t>
      </w:r>
      <w:r w:rsidR="00B759C5" w:rsidRPr="006A2BA5">
        <w:rPr>
          <w:rFonts w:asciiTheme="minorHAnsi" w:hAnsiTheme="minorHAnsi" w:cstheme="minorHAnsi"/>
        </w:rPr>
        <w:t xml:space="preserve">their </w:t>
      </w:r>
      <w:r w:rsidRPr="006A2BA5">
        <w:rPr>
          <w:rFonts w:asciiTheme="minorHAnsi" w:hAnsiTheme="minorHAnsi" w:cstheme="minorHAnsi"/>
        </w:rPr>
        <w:t xml:space="preserve">caseload. In accordance with the </w:t>
      </w:r>
      <w:hyperlink r:id="rId8" w:history="1">
        <w:r w:rsidRPr="006A2BA5">
          <w:rPr>
            <w:rStyle w:val="Hyperlink"/>
            <w:rFonts w:asciiTheme="minorHAnsi" w:hAnsiTheme="minorHAnsi" w:cstheme="minorHAnsi"/>
          </w:rPr>
          <w:t>RCOG criteria</w:t>
        </w:r>
      </w:hyperlink>
      <w:r w:rsidRPr="006A2BA5">
        <w:rPr>
          <w:rFonts w:asciiTheme="minorHAnsi" w:hAnsiTheme="minorHAnsi" w:cstheme="minorHAnsi"/>
        </w:rPr>
        <w:t>, job plans must include the following:</w:t>
      </w:r>
    </w:p>
    <w:p w14:paraId="26F7CDAE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Information about the Trust</w:t>
      </w:r>
    </w:p>
    <w:p w14:paraId="0B9A6022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Person specification, and </w:t>
      </w:r>
    </w:p>
    <w:p w14:paraId="3C66BC9D" w14:textId="77777777" w:rsidR="00A62D89" w:rsidRPr="006A2BA5" w:rsidRDefault="00A62D89" w:rsidP="00C947DA">
      <w:pPr>
        <w:pStyle w:val="ListParagraph"/>
        <w:numPr>
          <w:ilvl w:val="0"/>
          <w:numId w:val="19"/>
        </w:numPr>
        <w:ind w:left="714" w:hanging="357"/>
        <w:contextualSpacing w:val="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Weekly timetable displaying the PA activities with a clear breakdown of DCC and</w:t>
      </w:r>
      <w:r w:rsidR="00211683" w:rsidRPr="006A2BA5">
        <w:rPr>
          <w:rFonts w:asciiTheme="minorHAnsi" w:hAnsiTheme="minorHAnsi" w:cstheme="minorHAnsi"/>
        </w:rPr>
        <w:t xml:space="preserve"> SPA</w:t>
      </w:r>
    </w:p>
    <w:p w14:paraId="4FD297B1" w14:textId="77777777" w:rsidR="008A2D83" w:rsidRPr="006A2BA5" w:rsidRDefault="008A2D83" w:rsidP="008A2D83">
      <w:pPr>
        <w:pStyle w:val="NoSpacing"/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Further guidance can be found in the links below:</w:t>
      </w:r>
    </w:p>
    <w:p w14:paraId="5D123B10" w14:textId="77777777" w:rsidR="008A2D83" w:rsidRPr="006A2BA5" w:rsidRDefault="008A2D83" w:rsidP="008A2D83">
      <w:pPr>
        <w:pStyle w:val="NoSpacing"/>
        <w:numPr>
          <w:ilvl w:val="0"/>
          <w:numId w:val="21"/>
        </w:numPr>
        <w:rPr>
          <w:rStyle w:val="Hyperlink"/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fldChar w:fldCharType="begin"/>
      </w:r>
      <w:r w:rsidRPr="006A2BA5">
        <w:rPr>
          <w:rFonts w:asciiTheme="minorHAnsi" w:hAnsiTheme="minorHAnsi" w:cstheme="minorHAnsi"/>
        </w:rPr>
        <w:instrText xml:space="preserve"> HYPERLINK "https://www.rcog.org.uk/careers-and-training/starting-your-og-career/workforce/job-plan-approval-process-for-new-consultants/template-person-specification-for-an-og-consultant-post/" </w:instrText>
      </w:r>
      <w:r w:rsidRPr="006A2BA5">
        <w:rPr>
          <w:rFonts w:asciiTheme="minorHAnsi" w:hAnsiTheme="minorHAnsi" w:cstheme="minorHAnsi"/>
        </w:rPr>
        <w:fldChar w:fldCharType="separate"/>
      </w:r>
      <w:r w:rsidRPr="006A2BA5">
        <w:rPr>
          <w:rStyle w:val="Hyperlink"/>
          <w:rFonts w:asciiTheme="minorHAnsi" w:hAnsiTheme="minorHAnsi" w:cstheme="minorHAnsi"/>
        </w:rPr>
        <w:t>Template person specification for an O&amp;G consultant</w:t>
      </w:r>
    </w:p>
    <w:p w14:paraId="1F70C5E2" w14:textId="77777777" w:rsidR="008A2D83" w:rsidRPr="006A2BA5" w:rsidRDefault="008A2D83" w:rsidP="008A2D83">
      <w:pPr>
        <w:pStyle w:val="NoSpacing"/>
        <w:numPr>
          <w:ilvl w:val="0"/>
          <w:numId w:val="21"/>
        </w:numPr>
        <w:spacing w:after="160"/>
        <w:ind w:left="714" w:hanging="357"/>
        <w:rPr>
          <w:rStyle w:val="Hyperlink"/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fldChar w:fldCharType="end"/>
      </w:r>
      <w:r w:rsidRPr="006A2BA5">
        <w:rPr>
          <w:rFonts w:asciiTheme="minorHAnsi" w:hAnsiTheme="minorHAnsi" w:cstheme="minorHAnsi"/>
        </w:rPr>
        <w:fldChar w:fldCharType="begin"/>
      </w:r>
      <w:r w:rsidRPr="006A2BA5">
        <w:rPr>
          <w:rFonts w:asciiTheme="minorHAnsi" w:hAnsiTheme="minorHAnsi" w:cstheme="minorHAnsi"/>
        </w:rPr>
        <w:instrText xml:space="preserve"> HYPERLINK "https://www.rcog.org.uk/careers-and-training/starting-your-og-career/workforce/job-plan-approval-process-for-new-consultants/sample-weekly-timetable-for-an-og-consultant/" </w:instrText>
      </w:r>
      <w:r w:rsidRPr="006A2BA5">
        <w:rPr>
          <w:rFonts w:asciiTheme="minorHAnsi" w:hAnsiTheme="minorHAnsi" w:cstheme="minorHAnsi"/>
        </w:rPr>
        <w:fldChar w:fldCharType="separate"/>
      </w:r>
      <w:r w:rsidRPr="006A2BA5">
        <w:rPr>
          <w:rStyle w:val="Hyperlink"/>
          <w:rFonts w:asciiTheme="minorHAnsi" w:hAnsiTheme="minorHAnsi" w:cstheme="minorHAnsi"/>
        </w:rPr>
        <w:t>Sample weekly timetable for an O&amp;G consultant</w:t>
      </w:r>
    </w:p>
    <w:p w14:paraId="262B4351" w14:textId="0E5D3BB9" w:rsidR="00A358CD" w:rsidRPr="006A2BA5" w:rsidRDefault="008A2D83" w:rsidP="00C947DA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</w:rPr>
        <w:fldChar w:fldCharType="end"/>
      </w:r>
      <w:r w:rsidR="00A358CD" w:rsidRPr="006A2BA5">
        <w:rPr>
          <w:rFonts w:asciiTheme="minorHAnsi" w:hAnsiTheme="minorHAnsi" w:cstheme="minorHAnsi"/>
          <w:b/>
        </w:rPr>
        <w:t>Employer:</w:t>
      </w:r>
      <w:r w:rsidR="00A94E1B" w:rsidRPr="006A2BA5">
        <w:rPr>
          <w:rFonts w:asciiTheme="minorHAnsi" w:hAnsiTheme="minorHAnsi" w:cstheme="minorHAnsi"/>
        </w:rPr>
        <w:t xml:space="preserve"> P</w:t>
      </w:r>
      <w:r w:rsidR="00A358CD" w:rsidRPr="006A2BA5">
        <w:rPr>
          <w:rFonts w:asciiTheme="minorHAnsi" w:hAnsiTheme="minorHAnsi" w:cstheme="minorHAnsi"/>
        </w:rPr>
        <w:t>lease ensure this document is completed and s</w:t>
      </w:r>
      <w:r w:rsidR="00B759C5" w:rsidRPr="006A2BA5">
        <w:rPr>
          <w:rFonts w:asciiTheme="minorHAnsi" w:hAnsiTheme="minorHAnsi" w:cstheme="minorHAnsi"/>
        </w:rPr>
        <w:t xml:space="preserve">ent in alongside </w:t>
      </w:r>
      <w:r w:rsidR="00A94E1B" w:rsidRPr="006A2BA5">
        <w:rPr>
          <w:rFonts w:asciiTheme="minorHAnsi" w:hAnsiTheme="minorHAnsi" w:cstheme="minorHAnsi"/>
        </w:rPr>
        <w:t xml:space="preserve">your job plan, once </w:t>
      </w:r>
      <w:r w:rsidR="00F15442" w:rsidRPr="006A2BA5">
        <w:rPr>
          <w:rFonts w:asciiTheme="minorHAnsi" w:hAnsiTheme="minorHAnsi" w:cstheme="minorHAnsi"/>
        </w:rPr>
        <w:t xml:space="preserve">agreed </w:t>
      </w:r>
      <w:r w:rsidR="00A94E1B" w:rsidRPr="006A2BA5">
        <w:rPr>
          <w:rFonts w:asciiTheme="minorHAnsi" w:hAnsiTheme="minorHAnsi" w:cstheme="minorHAnsi"/>
        </w:rPr>
        <w:t>by the Clinical Director.</w:t>
      </w:r>
      <w:r w:rsidR="008B602A" w:rsidRPr="006A2BA5">
        <w:rPr>
          <w:rFonts w:asciiTheme="minorHAnsi" w:hAnsiTheme="minorHAnsi" w:cstheme="minorHAnsi"/>
        </w:rPr>
        <w:t xml:space="preserve"> </w:t>
      </w:r>
    </w:p>
    <w:p w14:paraId="4594C777" w14:textId="03799AEA" w:rsidR="00705054" w:rsidRPr="006A2BA5" w:rsidRDefault="00B759C5" w:rsidP="00C947DA">
      <w:pPr>
        <w:pStyle w:val="NoSpacing"/>
        <w:spacing w:after="20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Please ensure that each criterion</w:t>
      </w:r>
      <w:r w:rsidR="00A94E1B" w:rsidRPr="006A2BA5">
        <w:rPr>
          <w:rFonts w:asciiTheme="minorHAnsi" w:hAnsiTheme="minorHAnsi" w:cstheme="minorHAnsi"/>
        </w:rPr>
        <w:t xml:space="preserve"> in the </w:t>
      </w:r>
      <w:r w:rsidR="00A94E1B" w:rsidRPr="006A2BA5">
        <w:rPr>
          <w:rFonts w:asciiTheme="minorHAnsi" w:hAnsiTheme="minorHAnsi" w:cstheme="minorHAnsi"/>
          <w:b/>
        </w:rPr>
        <w:t>Job Plan Checklist</w:t>
      </w:r>
      <w:r w:rsidR="00A358CD" w:rsidRPr="006A2BA5">
        <w:rPr>
          <w:rFonts w:asciiTheme="minorHAnsi" w:hAnsiTheme="minorHAnsi" w:cstheme="minorHAnsi"/>
        </w:rPr>
        <w:t xml:space="preserve"> is cross-referenced to the</w:t>
      </w:r>
      <w:r w:rsidR="002F2155" w:rsidRPr="006A2BA5">
        <w:rPr>
          <w:rFonts w:asciiTheme="minorHAnsi" w:hAnsiTheme="minorHAnsi" w:cstheme="minorHAnsi"/>
        </w:rPr>
        <w:t xml:space="preserve"> relevant page in the job plan. </w:t>
      </w:r>
      <w:r w:rsidRPr="006A2BA5">
        <w:rPr>
          <w:rFonts w:asciiTheme="minorHAnsi" w:hAnsiTheme="minorHAnsi" w:cstheme="minorHAnsi"/>
        </w:rPr>
        <w:t>If a criterion</w:t>
      </w:r>
      <w:r w:rsidR="00A358CD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is</w:t>
      </w:r>
      <w:r w:rsidR="00A358CD" w:rsidRPr="006A2BA5">
        <w:rPr>
          <w:rFonts w:asciiTheme="minorHAnsi" w:hAnsiTheme="minorHAnsi" w:cstheme="minorHAnsi"/>
        </w:rPr>
        <w:t xml:space="preserve"> not fulfilled, provide an explanation in the </w:t>
      </w:r>
      <w:r w:rsidR="006A4831" w:rsidRPr="006A2BA5">
        <w:rPr>
          <w:rFonts w:asciiTheme="minorHAnsi" w:hAnsiTheme="minorHAnsi" w:cstheme="minorHAnsi"/>
        </w:rPr>
        <w:t xml:space="preserve">corresponding </w:t>
      </w:r>
      <w:r w:rsidR="00A358CD" w:rsidRPr="006A2BA5">
        <w:rPr>
          <w:rFonts w:asciiTheme="minorHAnsi" w:hAnsiTheme="minorHAnsi" w:cstheme="minorHAnsi"/>
        </w:rPr>
        <w:t>section.</w:t>
      </w:r>
      <w:r w:rsidR="008B602A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Send all documents</w:t>
      </w:r>
      <w:r w:rsidR="008B602A" w:rsidRPr="006A2BA5">
        <w:rPr>
          <w:rFonts w:asciiTheme="minorHAnsi" w:hAnsiTheme="minorHAnsi" w:cstheme="minorHAnsi"/>
        </w:rPr>
        <w:t xml:space="preserve"> </w:t>
      </w:r>
      <w:r w:rsidR="00643D91" w:rsidRPr="006A2BA5">
        <w:rPr>
          <w:rFonts w:asciiTheme="minorHAnsi" w:hAnsiTheme="minorHAnsi" w:cstheme="minorHAnsi"/>
        </w:rPr>
        <w:t>to</w:t>
      </w:r>
      <w:r w:rsidR="008B602A" w:rsidRPr="006A2BA5">
        <w:rPr>
          <w:rFonts w:asciiTheme="minorHAnsi" w:hAnsiTheme="minorHAnsi" w:cstheme="minorHAnsi"/>
        </w:rPr>
        <w:t xml:space="preserve"> </w:t>
      </w:r>
      <w:hyperlink r:id="rId9" w:history="1">
        <w:r w:rsidR="00BD12E5" w:rsidRPr="006A2BA5">
          <w:rPr>
            <w:rStyle w:val="Hyperlink"/>
            <w:rFonts w:asciiTheme="minorHAnsi" w:hAnsiTheme="minorHAnsi" w:cstheme="minorHAnsi"/>
          </w:rPr>
          <w:t>jobplans@rcog.org.uk</w:t>
        </w:r>
      </w:hyperlink>
      <w:r w:rsidR="00BD12E5" w:rsidRPr="006A2BA5">
        <w:rPr>
          <w:rFonts w:asciiTheme="minorHAnsi" w:hAnsiTheme="minorHAnsi" w:cstheme="minorHAnsi"/>
        </w:rPr>
        <w:t>.</w:t>
      </w:r>
    </w:p>
    <w:p w14:paraId="77B505AE" w14:textId="70B54510" w:rsidR="00B759C5" w:rsidRPr="006A2BA5" w:rsidRDefault="00B759C5" w:rsidP="00EC5E9E">
      <w:pPr>
        <w:spacing w:after="120"/>
        <w:rPr>
          <w:rFonts w:asciiTheme="minorHAnsi" w:hAnsiTheme="minorHAnsi" w:cstheme="minorHAnsi"/>
          <w:color w:val="FF0000"/>
          <w:sz w:val="32"/>
        </w:rPr>
      </w:pPr>
      <w:r w:rsidRPr="006A2BA5">
        <w:rPr>
          <w:rFonts w:asciiTheme="minorHAnsi" w:hAnsiTheme="minorHAnsi" w:cstheme="minorHAnsi"/>
          <w:color w:val="007CBA"/>
          <w:sz w:val="32"/>
        </w:rPr>
        <w:lastRenderedPageBreak/>
        <w:t>Trust</w:t>
      </w:r>
      <w:r w:rsidR="00F15442" w:rsidRPr="006A2BA5">
        <w:rPr>
          <w:rFonts w:asciiTheme="minorHAnsi" w:hAnsiTheme="minorHAnsi" w:cstheme="minorHAnsi"/>
          <w:color w:val="007CBA"/>
          <w:sz w:val="32"/>
        </w:rPr>
        <w:t>/Health Board</w:t>
      </w:r>
      <w:r w:rsidRPr="006A2BA5">
        <w:rPr>
          <w:rFonts w:asciiTheme="minorHAnsi" w:hAnsiTheme="minorHAnsi" w:cstheme="minorHAnsi"/>
          <w:color w:val="007CBA"/>
          <w:sz w:val="32"/>
        </w:rPr>
        <w:t xml:space="preserve"> and role information</w:t>
      </w:r>
      <w:r w:rsidRPr="006A2BA5">
        <w:rPr>
          <w:rFonts w:asciiTheme="minorHAnsi" w:hAnsiTheme="minorHAnsi" w:cstheme="minorHAnsi"/>
          <w:color w:val="FF0000"/>
          <w:sz w:val="32"/>
        </w:rPr>
        <w:t xml:space="preserve"> </w:t>
      </w:r>
    </w:p>
    <w:p w14:paraId="76A7E22A" w14:textId="760327B3" w:rsidR="004D4803" w:rsidRPr="006A2BA5" w:rsidRDefault="004D4803" w:rsidP="008A2D83">
      <w:pPr>
        <w:spacing w:after="80"/>
        <w:rPr>
          <w:rFonts w:asciiTheme="minorHAnsi" w:hAnsiTheme="minorHAnsi" w:cstheme="minorHAnsi"/>
          <w:b/>
          <w:iCs/>
          <w:color w:val="1F497D"/>
        </w:rPr>
      </w:pPr>
      <w:r w:rsidRPr="006A2BA5">
        <w:rPr>
          <w:rFonts w:asciiTheme="minorHAnsi" w:hAnsiTheme="minorHAnsi" w:cstheme="minorHAnsi"/>
          <w:iCs/>
        </w:rPr>
        <w:t xml:space="preserve">For a whole time equivalent role the </w:t>
      </w:r>
      <w:r w:rsidRPr="006A2BA5">
        <w:rPr>
          <w:rFonts w:asciiTheme="minorHAnsi" w:hAnsiTheme="minorHAnsi" w:cstheme="minorHAnsi"/>
          <w:b/>
          <w:iCs/>
        </w:rPr>
        <w:t>total number of PAs should not exceed 10</w:t>
      </w:r>
      <w:r w:rsidRPr="006A2BA5">
        <w:rPr>
          <w:rFonts w:asciiTheme="minorHAnsi" w:hAnsiTheme="minorHAnsi" w:cstheme="minorHAnsi"/>
          <w:iCs/>
        </w:rPr>
        <w:t xml:space="preserve"> on appointment. Any potential additional PAs should be reviewed as part of subsequent annual job plan review discussions.</w:t>
      </w:r>
      <w:r w:rsidRPr="006A2BA5">
        <w:rPr>
          <w:rFonts w:asciiTheme="minorHAnsi" w:hAnsiTheme="minorHAnsi" w:cstheme="minorHAnsi"/>
          <w:i/>
          <w:iCs/>
        </w:rPr>
        <w:t xml:space="preserve"> </w:t>
      </w:r>
      <w:r w:rsidR="00255EBD" w:rsidRPr="006A2BA5">
        <w:rPr>
          <w:rFonts w:asciiTheme="minorHAnsi" w:hAnsiTheme="minorHAnsi" w:cstheme="minorHAnsi"/>
          <w:b/>
          <w:iCs/>
        </w:rPr>
        <w:t>OOH should not be more than 3PA. Admin time should be no less than 10% of total DCC.</w:t>
      </w:r>
    </w:p>
    <w:p w14:paraId="219C4C23" w14:textId="7077C14E" w:rsidR="00951F81" w:rsidRPr="006A2BA5" w:rsidRDefault="00A358CD" w:rsidP="00A358CD">
      <w:p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  <w:color w:val="FF0000"/>
        </w:rPr>
        <w:t>*</w:t>
      </w:r>
      <w:r w:rsidR="0081329D" w:rsidRPr="006A2BA5">
        <w:rPr>
          <w:rFonts w:asciiTheme="minorHAnsi" w:hAnsiTheme="minorHAnsi" w:cstheme="minorHAnsi"/>
          <w:color w:val="FF0000"/>
        </w:rPr>
        <w:t xml:space="preserve"> </w:t>
      </w:r>
      <w:r w:rsidRPr="006A2BA5">
        <w:rPr>
          <w:rFonts w:asciiTheme="minorHAnsi" w:hAnsiTheme="minorHAnsi" w:cstheme="minorHAnsi"/>
        </w:rPr>
        <w:t>These fields must be completed</w:t>
      </w:r>
      <w:r w:rsidR="00B759C5" w:rsidRPr="006A2BA5">
        <w:rPr>
          <w:rFonts w:asciiTheme="minorHAnsi" w:hAnsiTheme="minorHAnsi" w:cstheme="minorHAnsi"/>
        </w:rPr>
        <w:t xml:space="preserve"> by the trust, along with the job p</w:t>
      </w:r>
      <w:r w:rsidR="00D62DF1" w:rsidRPr="006A2BA5">
        <w:rPr>
          <w:rFonts w:asciiTheme="minorHAnsi" w:hAnsiTheme="minorHAnsi" w:cstheme="minorHAnsi"/>
        </w:rPr>
        <w:t>lan checklist (on page</w:t>
      </w:r>
      <w:r w:rsidR="00AE6BF6" w:rsidRPr="006A2BA5">
        <w:rPr>
          <w:rFonts w:asciiTheme="minorHAnsi" w:hAnsiTheme="minorHAnsi" w:cstheme="minorHAnsi"/>
        </w:rPr>
        <w:t>s 2-11</w:t>
      </w:r>
      <w:r w:rsidR="00B759C5" w:rsidRPr="006A2BA5">
        <w:rPr>
          <w:rFonts w:asciiTheme="minorHAnsi" w:hAnsiTheme="minorHAnsi" w:cstheme="minorHAnsi"/>
        </w:rPr>
        <w:t xml:space="preserve"> of this form) before the job p</w:t>
      </w:r>
      <w:r w:rsidR="00D62DF1" w:rsidRPr="006A2BA5">
        <w:rPr>
          <w:rFonts w:asciiTheme="minorHAnsi" w:hAnsiTheme="minorHAnsi" w:cstheme="minorHAnsi"/>
        </w:rPr>
        <w:t xml:space="preserve">lan can be </w:t>
      </w:r>
      <w:r w:rsidR="00B759C5" w:rsidRPr="006A2BA5">
        <w:rPr>
          <w:rFonts w:asciiTheme="minorHAnsi" w:hAnsiTheme="minorHAnsi" w:cstheme="minorHAnsi"/>
        </w:rPr>
        <w:t>reviewed</w:t>
      </w:r>
      <w:r w:rsidR="00D62DF1" w:rsidRPr="006A2BA5">
        <w:rPr>
          <w:rFonts w:asciiTheme="minorHAnsi" w:hAnsiTheme="minorHAnsi" w:cstheme="minorHAnsi"/>
        </w:rPr>
        <w:t xml:space="preserve">.  </w:t>
      </w: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5103"/>
      </w:tblGrid>
      <w:tr w:rsidR="00A358CD" w:rsidRPr="006A2BA5" w14:paraId="6945EC42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4219D5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0B6AF6" w:rsidRPr="006A2BA5">
              <w:rPr>
                <w:rFonts w:asciiTheme="minorHAnsi" w:hAnsiTheme="minorHAnsi" w:cstheme="minorHAnsi"/>
                <w:b/>
              </w:rPr>
              <w:t>Trust/</w:t>
            </w:r>
            <w:r w:rsidRPr="006A2BA5">
              <w:rPr>
                <w:rFonts w:asciiTheme="minorHAnsi" w:hAnsiTheme="minorHAnsi" w:cstheme="minorHAnsi"/>
                <w:b/>
              </w:rPr>
              <w:t>Employer Name</w:t>
            </w:r>
          </w:p>
        </w:tc>
        <w:tc>
          <w:tcPr>
            <w:tcW w:w="2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655A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0BD75F79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A85938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Region</w:t>
            </w:r>
          </w:p>
        </w:tc>
        <w:sdt>
          <w:sdtPr>
            <w:rPr>
              <w:rFonts w:asciiTheme="minorHAnsi" w:hAnsiTheme="minorHAnsi" w:cstheme="minorHAnsi"/>
            </w:rPr>
            <w:id w:val="583032212"/>
            <w:placeholder>
              <w:docPart w:val="5680CC9B99454B23844825C3082CA9F3"/>
            </w:placeholder>
            <w:showingPlcHdr/>
            <w:comboBox>
              <w:listItem w:value="Choose a region"/>
              <w:listItem w:displayText="Northern Ireland" w:value="Northern Ireland"/>
              <w:listItem w:displayText="Wales" w:value="Wales"/>
              <w:listItem w:displayText="North West" w:value="North West"/>
              <w:listItem w:displayText="North East" w:value="North East"/>
              <w:listItem w:displayText="Yorkshire and Humber" w:value="Yorkshire and Humber"/>
              <w:listItem w:displayText="East Midlands" w:value="East Midlands"/>
              <w:listItem w:displayText="West Midlands" w:value="West Midlands"/>
              <w:listItem w:displayText="East of England" w:value="East of England"/>
              <w:listItem w:displayText="London North" w:value="London North"/>
              <w:listItem w:displayText="London South" w:value="London South"/>
              <w:listItem w:displayText="Kent, Surrey &amp; Sussex" w:value="Kent, Surrey &amp; Sussex"/>
              <w:listItem w:displayText="Thames &amp; Wessex" w:value="Thames &amp; Wessex"/>
              <w:listItem w:displayText="South West" w:value="South Wes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31790C3D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6E74DC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60765A3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Post Title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77068E5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27E59D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43832A3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FB5B2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6B629561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2ED8DEC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Specialty</w:t>
            </w:r>
          </w:p>
        </w:tc>
        <w:sdt>
          <w:sdtPr>
            <w:rPr>
              <w:rFonts w:asciiTheme="minorHAnsi" w:hAnsiTheme="minorHAnsi" w:cstheme="minorHAnsi"/>
            </w:rPr>
            <w:id w:val="1701275470"/>
            <w:placeholder>
              <w:docPart w:val="FDD05DD8DE494C6690880C5329EC4D0D"/>
            </w:placeholder>
            <w:showingPlcHdr/>
            <w:comboBox>
              <w:listItem w:displayText="Obstetrics only" w:value="Obstetrics only"/>
              <w:listItem w:displayText="Gynaecology only" w:value="Gynaecology only"/>
              <w:listItem w:displayText="Obstetrics and Gynaecology" w:value="Obstetrics and Gynaecology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50E7E5AA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00D2C" w:rsidRPr="006A2BA5" w14:paraId="3F9847C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40099649" w14:textId="1E687CE3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</w:rPr>
              <w:t>Special Interest</w:t>
            </w:r>
            <w:r w:rsidR="000B6AF6" w:rsidRPr="006A2BA5">
              <w:rPr>
                <w:rFonts w:asciiTheme="minorHAnsi" w:hAnsiTheme="minorHAnsi" w:cstheme="minorHAnsi"/>
                <w:b/>
              </w:rPr>
              <w:t>(s)</w:t>
            </w:r>
            <w:r w:rsidR="006856BF" w:rsidRPr="006A2BA5">
              <w:rPr>
                <w:rFonts w:asciiTheme="minorHAnsi" w:hAnsiTheme="minorHAnsi" w:cstheme="minorHAnsi"/>
                <w:b/>
              </w:rPr>
              <w:t xml:space="preserve"> (if applicable)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D745A9" w14:textId="77777777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43151C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5005650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Contract Type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A023E18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A358CD" w:rsidRPr="006A2BA5" w14:paraId="36FF999D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BF4199F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Number of posts advertised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E87B389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56B37525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6B4E5D8" w14:textId="298BBFE5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Reason for post</w:t>
            </w:r>
          </w:p>
        </w:tc>
        <w:sdt>
          <w:sdtPr>
            <w:rPr>
              <w:rFonts w:asciiTheme="minorHAnsi" w:hAnsiTheme="minorHAnsi" w:cstheme="minorHAnsi"/>
            </w:rPr>
            <w:id w:val="-1396977066"/>
            <w:placeholder>
              <w:docPart w:val="DefaultPlaceholder_-1854013439"/>
            </w:placeholder>
            <w:showingPlcHdr/>
            <w:comboBox>
              <w:listItem w:value="Choose an item."/>
              <w:listItem w:displayText="Additional" w:value="Additional"/>
              <w:listItem w:displayText="Replacement" w:value="Replacemen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64E23FB8" w14:textId="77777777" w:rsidR="00A358CD" w:rsidRPr="006A2BA5" w:rsidRDefault="006856BF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703827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DA1FD95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707A22"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="00707A22" w:rsidRPr="006A2BA5">
              <w:rPr>
                <w:rFonts w:asciiTheme="minorHAnsi" w:hAnsiTheme="minorHAnsi" w:cstheme="minorHAnsi"/>
                <w:b/>
              </w:rPr>
              <w:t xml:space="preserve"> PAs</w:t>
            </w:r>
            <w:r w:rsidR="00F33D81" w:rsidRPr="006A2BA5">
              <w:rPr>
                <w:rFonts w:asciiTheme="minorHAnsi" w:hAnsiTheme="minorHAnsi" w:cstheme="minorHAnsi"/>
                <w:b/>
              </w:rPr>
              <w:t xml:space="preserve"> Direct Clinical Care (DCC)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0A8A219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782B" w:rsidRPr="006A2BA5" w14:paraId="65006CDB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7C7CEC6F" w14:textId="0855C384" w:rsidR="0039782B" w:rsidRPr="008C45AA" w:rsidRDefault="008C45AA" w:rsidP="008C45AA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39782B" w:rsidRPr="008C45AA">
              <w:rPr>
                <w:rFonts w:asciiTheme="minorHAnsi" w:hAnsiTheme="minorHAnsi" w:cstheme="minorHAnsi"/>
                <w:b/>
                <w:color w:val="000000" w:themeColor="text1"/>
              </w:rPr>
              <w:t>No.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39782B" w:rsidRPr="008C45AA">
              <w:rPr>
                <w:rFonts w:asciiTheme="minorHAnsi" w:hAnsiTheme="minorHAnsi" w:cstheme="minorHAnsi"/>
                <w:b/>
                <w:color w:val="000000" w:themeColor="text1"/>
              </w:rPr>
              <w:t>PA’s admin time (at least 10% DCC time)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5F874F77" w14:textId="77777777" w:rsidR="0039782B" w:rsidRPr="006A2BA5" w:rsidRDefault="0039782B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12892D7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54C6A11" w14:textId="70866C6E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Pr="006A2BA5">
              <w:rPr>
                <w:rFonts w:asciiTheme="minorHAnsi" w:hAnsiTheme="minorHAnsi" w:cstheme="minorHAnsi"/>
                <w:b/>
              </w:rPr>
              <w:t xml:space="preserve"> PAs Supporting Professional Activities (SPA)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F8DEB50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31AD5A33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3A0DF34" w14:textId="77777777" w:rsidR="00F33D81" w:rsidRPr="006A2BA5" w:rsidRDefault="006856BF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="00F33D81" w:rsidRPr="006A2BA5">
              <w:rPr>
                <w:rFonts w:asciiTheme="minorHAnsi" w:hAnsiTheme="minorHAnsi" w:cstheme="minorHAnsi"/>
                <w:b/>
              </w:rPr>
              <w:t>Total</w:t>
            </w:r>
            <w:r w:rsidR="00F33D81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PAs (should not exceed 10)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D9FAC9A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6A3097" w14:textId="77777777" w:rsidR="00CF64C8" w:rsidRPr="006A2BA5" w:rsidRDefault="00CF64C8" w:rsidP="00A62D89">
      <w:pPr>
        <w:rPr>
          <w:rFonts w:asciiTheme="minorHAnsi" w:hAnsiTheme="minorHAnsi" w:cstheme="minorHAnsi"/>
        </w:rPr>
        <w:sectPr w:rsidR="00CF64C8" w:rsidRPr="006A2BA5" w:rsidSect="00B759C5">
          <w:headerReference w:type="default" r:id="rId10"/>
          <w:footerReference w:type="default" r:id="rId11"/>
          <w:headerReference w:type="first" r:id="rId12"/>
          <w:pgSz w:w="11906" w:h="16838"/>
          <w:pgMar w:top="1560" w:right="1440" w:bottom="1440" w:left="1440" w:header="454" w:footer="510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65"/>
        <w:gridCol w:w="2835"/>
        <w:gridCol w:w="2834"/>
        <w:gridCol w:w="2834"/>
        <w:gridCol w:w="2834"/>
        <w:gridCol w:w="86"/>
      </w:tblGrid>
      <w:tr w:rsidR="003F3CB5" w14:paraId="2ACEF342" w14:textId="77777777" w:rsidTr="0039782B">
        <w:trPr>
          <w:gridAfter w:val="1"/>
          <w:wAfter w:w="28" w:type="pct"/>
          <w:trHeight w:val="232"/>
          <w:tblHeader/>
        </w:trPr>
        <w:tc>
          <w:tcPr>
            <w:tcW w:w="1288" w:type="pct"/>
            <w:vMerge w:val="restart"/>
            <w:vAlign w:val="center"/>
          </w:tcPr>
          <w:p w14:paraId="6BA82CEC" w14:textId="37347093" w:rsidR="003F3CB5" w:rsidRDefault="003F3CB5" w:rsidP="00EF67A3">
            <w:pPr>
              <w:jc w:val="center"/>
            </w:pPr>
            <w:r w:rsidRPr="003F3CB5"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  <w:lastRenderedPageBreak/>
              <w:t>Criteria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DD043C2" w14:textId="48DE6DB3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(trust to fill)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29C44437" w14:textId="58DB835E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(RCOG use)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6979CA8B" w14:textId="762E334D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(trust to fill)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005C2B2A" w14:textId="24AE7F58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(RCOG use)</w:t>
            </w:r>
          </w:p>
        </w:tc>
      </w:tr>
      <w:tr w:rsidR="003F3CB5" w14:paraId="1FD56256" w14:textId="77777777" w:rsidTr="0039782B">
        <w:trPr>
          <w:gridAfter w:val="1"/>
          <w:wAfter w:w="28" w:type="pct"/>
          <w:trHeight w:val="769"/>
          <w:tblHeader/>
        </w:trPr>
        <w:tc>
          <w:tcPr>
            <w:tcW w:w="1288" w:type="pct"/>
            <w:vMerge/>
            <w:vAlign w:val="center"/>
          </w:tcPr>
          <w:p w14:paraId="4DB433C5" w14:textId="77777777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0D42DD16" w14:textId="77777777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1532E92E" w14:textId="59283E20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38612F43" w14:textId="36EF6FFA" w:rsidR="00E06DAB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met?</w:t>
            </w:r>
          </w:p>
          <w:p w14:paraId="5D2850AB" w14:textId="0A007DCD" w:rsidR="00EF67A3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DD40FAE" w14:textId="64149855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6EAB8A7B" w14:textId="2B6A7734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083F707D" w14:textId="43FA5E17" w:rsidR="00E06DAB" w:rsidRPr="00E06DAB" w:rsidRDefault="00E06DAB" w:rsidP="00E06DAB">
            <w:pPr>
              <w:jc w:val="center"/>
              <w:rPr>
                <w:i/>
              </w:rPr>
            </w:pPr>
            <w:r>
              <w:rPr>
                <w:i/>
              </w:rPr>
              <w:t>Approved</w:t>
            </w:r>
            <w:r w:rsidRPr="00E06DAB">
              <w:rPr>
                <w:i/>
              </w:rPr>
              <w:t>?</w:t>
            </w:r>
          </w:p>
          <w:p w14:paraId="45EC9322" w14:textId="0BCCBDEC" w:rsidR="003F3CB5" w:rsidRPr="00E06DAB" w:rsidRDefault="00E06DAB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</w:tr>
      <w:tr w:rsidR="003F3CB5" w14:paraId="4349A38D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053307A0" w14:textId="47F465BF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total number of PAs/week must be clearly stated in a regular timetable, showing clinical duties and allocated DCCs, SPAs and time off (which may be used for private practice)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1B841F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4C78D7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68A641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62FCFF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28A2E46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A0A466C" w14:textId="2F234F9A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Start and finish times should be given for each clinical session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73C75A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57A480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F2A35D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161731F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A90A17B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2F66785C" w14:textId="24CFE15F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If annualised, this needs to be shown as the average per week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09243CB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E38E88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83E676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D11AFC4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8FA9BDA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396BF53" w14:textId="77777777" w:rsid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85CC0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(England and Northern Ireland)</w:t>
            </w: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If total job plan is 7 or more PAs then a minimum of 1.5 SPAs should be allocated</w:t>
            </w:r>
          </w:p>
          <w:p w14:paraId="093E816D" w14:textId="0F9E4B8E" w:rsidR="00936B13" w:rsidRPr="00936B13" w:rsidRDefault="00936B13" w:rsidP="00EF67A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DF7D96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85C6E6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D05514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00B9FB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153AFFFC" w14:textId="77777777" w:rsidTr="0039782B">
        <w:trPr>
          <w:gridAfter w:val="1"/>
          <w:wAfter w:w="28" w:type="pct"/>
          <w:trHeight w:val="3655"/>
        </w:trPr>
        <w:tc>
          <w:tcPr>
            <w:tcW w:w="1288" w:type="pct"/>
            <w:vAlign w:val="center"/>
          </w:tcPr>
          <w:p w14:paraId="3576A527" w14:textId="1949EC3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lastRenderedPageBreak/>
              <w:t>(England and Northern Ireland)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If total job plan is less than 7 PAs there should be a minimum of 1 SPA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3AA97C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28D28C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C62F7D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BCAFC39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57CD5F6E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8171411" w14:textId="6BB832CF" w:rsidR="00B15786" w:rsidRDefault="003F3CB5" w:rsidP="00B15786">
            <w:pPr>
              <w:jc w:val="center"/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(Welsh Health Boards)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The DCC</w:t>
            </w:r>
            <w:r w:rsidR="00F31D91"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: SPA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split should be 7:3 for job plans with 10 PAs. Please see the following document for information on LTFT jobs: </w:t>
            </w:r>
            <w:hyperlink r:id="rId13" w:history="1">
              <w:r w:rsid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Amendment to the National Consultant Contract in Wales</w:t>
              </w:r>
            </w:hyperlink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14:paraId="2C13F471" w14:textId="77777777" w:rsidR="00B15786" w:rsidRDefault="00B15786" w:rsidP="00B15786">
            <w:pPr>
              <w:jc w:val="center"/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9A709F2" w14:textId="22B8F176" w:rsidR="00B15786" w:rsidRPr="00B15786" w:rsidRDefault="00B15786" w:rsidP="00B15786">
            <w:pPr>
              <w:jc w:val="center"/>
              <w:rPr>
                <w:rFonts w:asciiTheme="minorHAnsi" w:eastAsia="Times New Roman" w:hAnsiTheme="minorHAnsi" w:cstheme="minorHAnsi"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8354F7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037990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FF64582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5D56D4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C50E321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43EED43C" w14:textId="71D33AE4" w:rsidR="003F3CB5" w:rsidRPr="00B15786" w:rsidRDefault="00B15786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786">
              <w:rPr>
                <w:rFonts w:asciiTheme="minorHAnsi" w:hAnsiTheme="minorHAnsi" w:cstheme="minorHAnsi"/>
                <w:b/>
                <w:sz w:val="28"/>
                <w:szCs w:val="24"/>
              </w:rPr>
              <w:t>DCC Time</w:t>
            </w:r>
          </w:p>
        </w:tc>
      </w:tr>
      <w:tr w:rsidR="003F3CB5" w14:paraId="77ED9CE9" w14:textId="77777777" w:rsidTr="0039782B">
        <w:trPr>
          <w:gridAfter w:val="1"/>
          <w:wAfter w:w="28" w:type="pct"/>
          <w:trHeight w:val="2041"/>
        </w:trPr>
        <w:tc>
          <w:tcPr>
            <w:tcW w:w="1288" w:type="pct"/>
            <w:vAlign w:val="center"/>
          </w:tcPr>
          <w:p w14:paraId="36D3B3B7" w14:textId="04B7576B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Job plans will have a maximum of 85% DCC, of which at least 10% will be clinical administration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2A23A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4B4348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05037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06EDBA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51506205" w14:textId="77777777" w:rsidTr="0039782B">
        <w:trPr>
          <w:gridAfter w:val="1"/>
          <w:wAfter w:w="28" w:type="pct"/>
          <w:trHeight w:val="2338"/>
        </w:trPr>
        <w:tc>
          <w:tcPr>
            <w:tcW w:w="1288" w:type="pct"/>
            <w:vAlign w:val="center"/>
          </w:tcPr>
          <w:p w14:paraId="3043DF58" w14:textId="5671CD64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DCC time must be allocated for appropriate ward rounds (e.g. pre- and post-operative, and obstetric inpatients)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36DC0B3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2A7D59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BB9BEB2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FD59F6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4D52939E" w14:textId="77777777" w:rsidTr="0039782B">
        <w:trPr>
          <w:gridAfter w:val="1"/>
          <w:wAfter w:w="28" w:type="pct"/>
          <w:trHeight w:val="2164"/>
        </w:trPr>
        <w:tc>
          <w:tcPr>
            <w:tcW w:w="1288" w:type="pct"/>
            <w:vAlign w:val="center"/>
          </w:tcPr>
          <w:p w14:paraId="272913A5" w14:textId="7A6D5181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MDTs and ward rounds should be included in DCCs and activity captured in job plans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6DE35DD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69499C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DDB2E4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C8BE16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0FB37427" w14:textId="77777777" w:rsidTr="00B931D2">
        <w:trPr>
          <w:trHeight w:val="215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125CDDBE" w14:textId="3B3D7360" w:rsidR="003F3CB5" w:rsidRPr="003F3CB5" w:rsidRDefault="003F3CB5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SPA Time</w:t>
            </w:r>
          </w:p>
        </w:tc>
      </w:tr>
      <w:tr w:rsidR="003F3CB5" w14:paraId="01DE2970" w14:textId="77777777" w:rsidTr="0039782B">
        <w:trPr>
          <w:gridAfter w:val="1"/>
          <w:wAfter w:w="28" w:type="pct"/>
          <w:trHeight w:val="3345"/>
        </w:trPr>
        <w:tc>
          <w:tcPr>
            <w:tcW w:w="1288" w:type="pct"/>
            <w:vAlign w:val="center"/>
          </w:tcPr>
          <w:p w14:paraId="069AE354" w14:textId="3BD3A69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SPAs must be min. 15% of total PAs, including at least 1 SPA for mandatory training, appraisal, audit and CPD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F0FCF4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C90A93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4B99B7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F8F272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27828DB" w14:textId="77777777" w:rsidTr="0039782B">
        <w:trPr>
          <w:gridAfter w:val="1"/>
          <w:wAfter w:w="28" w:type="pct"/>
          <w:trHeight w:val="3175"/>
        </w:trPr>
        <w:tc>
          <w:tcPr>
            <w:tcW w:w="1288" w:type="pct"/>
            <w:vAlign w:val="center"/>
          </w:tcPr>
          <w:p w14:paraId="0F4B5FCD" w14:textId="6041621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Trusts may wish to allocate further SPAs for research, education or specific activities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9A6F67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549250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21DED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13612B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59610AE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5739F5C3" w14:textId="31BC4CDF" w:rsidR="003F3CB5" w:rsidRPr="00EF67A3" w:rsidRDefault="003F3CB5" w:rsidP="00EF6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Out of Hours (OOH) Work</w:t>
            </w:r>
          </w:p>
        </w:tc>
      </w:tr>
      <w:tr w:rsidR="003F3CB5" w14:paraId="77417467" w14:textId="77777777" w:rsidTr="0039782B">
        <w:trPr>
          <w:gridAfter w:val="1"/>
          <w:wAfter w:w="28" w:type="pct"/>
          <w:trHeight w:val="2438"/>
        </w:trPr>
        <w:tc>
          <w:tcPr>
            <w:tcW w:w="1288" w:type="pct"/>
            <w:vAlign w:val="center"/>
          </w:tcPr>
          <w:p w14:paraId="1A099717" w14:textId="3CB62BF5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Job plans should include a maximum of 3 PAs per week OOH, i.e. 5pm-9am and weekends, either predictable/unpredictable on call, or resident shifts (job plans may be approved with up to 4 OOH PAs in those trusts that are actively planning to reduce this number)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CF619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83992A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3BB21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CFD2A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AF1CB95" w14:textId="77777777" w:rsidTr="0039782B">
        <w:trPr>
          <w:gridAfter w:val="1"/>
          <w:wAfter w:w="28" w:type="pct"/>
          <w:trHeight w:val="1757"/>
        </w:trPr>
        <w:tc>
          <w:tcPr>
            <w:tcW w:w="1288" w:type="pct"/>
            <w:vAlign w:val="center"/>
          </w:tcPr>
          <w:p w14:paraId="1EF9549D" w14:textId="66CD93C1" w:rsidR="005D285E" w:rsidRPr="00B931D2" w:rsidRDefault="003F3CB5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All OOH (non-resident) on-call work should be Category A</w:t>
            </w:r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in </w:t>
            </w:r>
            <w:hyperlink r:id="rId14" w:history="1">
              <w:r w:rsidR="00B931D2" w:rsidRP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England</w:t>
              </w:r>
            </w:hyperlink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and </w:t>
            </w:r>
            <w:hyperlink r:id="rId15" w:history="1">
              <w:r w:rsidR="00B931D2" w:rsidRP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Northern Ireland</w:t>
              </w:r>
            </w:hyperlink>
          </w:p>
        </w:tc>
        <w:tc>
          <w:tcPr>
            <w:tcW w:w="921" w:type="pct"/>
            <w:shd w:val="clear" w:color="auto" w:fill="DEE9EE"/>
            <w:vAlign w:val="center"/>
          </w:tcPr>
          <w:p w14:paraId="5E2FD47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BF6B35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24C0AB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A4317B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31D2" w14:paraId="334FAEEF" w14:textId="77777777" w:rsidTr="0039782B">
        <w:trPr>
          <w:gridAfter w:val="1"/>
          <w:wAfter w:w="28" w:type="pct"/>
          <w:trHeight w:val="1814"/>
        </w:trPr>
        <w:tc>
          <w:tcPr>
            <w:tcW w:w="1288" w:type="pct"/>
            <w:vAlign w:val="center"/>
          </w:tcPr>
          <w:p w14:paraId="4449DF95" w14:textId="1367DBC9" w:rsidR="00B931D2" w:rsidRPr="0039782B" w:rsidRDefault="00B931D2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931D2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(Welsh Health Boards)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All OOH (non-resident) on-call work should be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accord</w:t>
            </w:r>
            <w:r w:rsidRPr="0039782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ing to on-call intensity scoring. </w:t>
            </w:r>
          </w:p>
          <w:p w14:paraId="05A2E739" w14:textId="4BFC4570" w:rsidR="00B931D2" w:rsidRPr="003F3CB5" w:rsidRDefault="008C45AA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6" w:history="1">
              <w:r w:rsidR="00EE7CD4" w:rsidRPr="0039782B">
                <w:rPr>
                  <w:rStyle w:val="Hyperlink"/>
                  <w:sz w:val="24"/>
                  <w:szCs w:val="24"/>
                </w:rPr>
                <w:t xml:space="preserve">Annex C - Amendment to the National Consultant Contract in Wales </w:t>
              </w:r>
            </w:hyperlink>
          </w:p>
        </w:tc>
        <w:tc>
          <w:tcPr>
            <w:tcW w:w="921" w:type="pct"/>
            <w:shd w:val="clear" w:color="auto" w:fill="DEE9EE"/>
            <w:vAlign w:val="center"/>
          </w:tcPr>
          <w:p w14:paraId="558D32B3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4DED153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3111DE5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2B48B46" w14:textId="77777777" w:rsidR="00B931D2" w:rsidRPr="00E06DAB" w:rsidRDefault="00B931D2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90F04E8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08427855" w14:textId="6306108B" w:rsidR="003F3CB5" w:rsidRPr="00B85CC0" w:rsidRDefault="003F3CB5" w:rsidP="00AE6BF6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Obstetrics on call</w:t>
            </w:r>
          </w:p>
        </w:tc>
      </w:tr>
      <w:tr w:rsidR="003F3CB5" w14:paraId="44C0D084" w14:textId="77777777" w:rsidTr="0039782B">
        <w:trPr>
          <w:gridAfter w:val="1"/>
          <w:wAfter w:w="28" w:type="pct"/>
          <w:trHeight w:val="3005"/>
        </w:trPr>
        <w:tc>
          <w:tcPr>
            <w:tcW w:w="1288" w:type="pct"/>
            <w:vAlign w:val="center"/>
          </w:tcPr>
          <w:p w14:paraId="147281BD" w14:textId="092BC132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Posts which cover obstetrics OOH, should have at least 0.5 PA per week (or equivalent in annualised job plans) on labour ward during normal daytime working hours (8am-5pm)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07E7FC2A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9C19C3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391E1D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E91A7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5A7B98E" w14:textId="77777777" w:rsidTr="0039782B">
        <w:trPr>
          <w:gridAfter w:val="1"/>
          <w:wAfter w:w="28" w:type="pct"/>
          <w:trHeight w:val="3005"/>
        </w:trPr>
        <w:tc>
          <w:tcPr>
            <w:tcW w:w="1288" w:type="pct"/>
            <w:vAlign w:val="center"/>
          </w:tcPr>
          <w:p w14:paraId="18D7EAA3" w14:textId="0688D64B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It should be made clear within the job plan that the Consultant is not on duty for the labour ward whilst covering services on another site or doing private practice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E513F0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DEB411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52CD18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36E9DC7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A9E5723" w14:textId="77777777" w:rsidTr="0039782B">
        <w:trPr>
          <w:gridAfter w:val="1"/>
          <w:wAfter w:w="28" w:type="pct"/>
          <w:trHeight w:val="3378"/>
        </w:trPr>
        <w:tc>
          <w:tcPr>
            <w:tcW w:w="1288" w:type="pct"/>
            <w:vAlign w:val="center"/>
          </w:tcPr>
          <w:p w14:paraId="11917473" w14:textId="19A5A431" w:rsidR="003F3CB5" w:rsidRPr="003F3CB5" w:rsidRDefault="00EF67A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Consultants should not be on duty for the labour ward whilst being timetabled for other clinical duties, such as antenatal or gynaecology clinics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42D215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264DDF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2A46B5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8B749FD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BF6" w14:paraId="4FA41811" w14:textId="77777777" w:rsidTr="0039782B">
        <w:trPr>
          <w:gridAfter w:val="1"/>
          <w:wAfter w:w="28" w:type="pct"/>
          <w:trHeight w:val="3378"/>
        </w:trPr>
        <w:tc>
          <w:tcPr>
            <w:tcW w:w="1288" w:type="pct"/>
            <w:vAlign w:val="center"/>
          </w:tcPr>
          <w:p w14:paraId="0F9574CC" w14:textId="6E30DBEC" w:rsidR="0000377D" w:rsidRPr="0039782B" w:rsidRDefault="0000377D" w:rsidP="00397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82B">
              <w:rPr>
                <w:color w:val="000000" w:themeColor="text1"/>
                <w:sz w:val="24"/>
                <w:szCs w:val="24"/>
              </w:rPr>
              <w:t>Job description should explain local OOH support for complex emergency obstetric surgery</w:t>
            </w:r>
          </w:p>
          <w:p w14:paraId="53172404" w14:textId="32CAF55D" w:rsidR="00B931D2" w:rsidRPr="003F3CB5" w:rsidRDefault="008C45AA" w:rsidP="0039782B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7" w:history="1">
              <w:r w:rsidR="0039782B" w:rsidRPr="0039782B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Ensuring safe out of hours support for complex emergency obstetric and gynaecology surgery</w:t>
              </w:r>
            </w:hyperlink>
            <w:r w:rsidR="0000377D"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39CD7DC7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B5F0A58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81C9DA6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CD8AE50" w14:textId="77777777" w:rsidR="00AE6BF6" w:rsidRPr="00E06DAB" w:rsidRDefault="00AE6BF6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6417F151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2523A905" w14:textId="26F212BB" w:rsidR="00EF67A3" w:rsidRPr="00EF67A3" w:rsidRDefault="00EF67A3" w:rsidP="00EF67A3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Gynaecology on Call</w:t>
            </w:r>
          </w:p>
        </w:tc>
      </w:tr>
      <w:tr w:rsidR="003F3CB5" w14:paraId="1F4B2446" w14:textId="77777777" w:rsidTr="0039782B">
        <w:trPr>
          <w:gridAfter w:val="1"/>
          <w:wAfter w:w="28" w:type="pct"/>
          <w:trHeight w:val="2920"/>
        </w:trPr>
        <w:tc>
          <w:tcPr>
            <w:tcW w:w="1288" w:type="pct"/>
            <w:vAlign w:val="center"/>
          </w:tcPr>
          <w:p w14:paraId="2A48204C" w14:textId="617C467C" w:rsidR="003F3CB5" w:rsidRPr="003F3CB5" w:rsidRDefault="00EF67A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recommended number of gynaecology theatre lists is at least alternate weekly, but on call gynaecology capabilities should be competency based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C0BC22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A2505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951C2F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0B15D0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7A43309D" w14:textId="77777777" w:rsidTr="0039782B">
        <w:trPr>
          <w:gridAfter w:val="1"/>
          <w:wAfter w:w="28" w:type="pct"/>
          <w:trHeight w:val="2920"/>
        </w:trPr>
        <w:tc>
          <w:tcPr>
            <w:tcW w:w="1288" w:type="pct"/>
            <w:vAlign w:val="center"/>
          </w:tcPr>
          <w:p w14:paraId="1A6230BB" w14:textId="153B69D8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Competency should be maintained in laparotomy, diagnostic laparoscopy, management of miscarriage and ectopic for OOH work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43F43912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B3E37C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CEF0876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9248D08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33AD9271" w14:textId="77777777" w:rsidTr="0039782B">
        <w:trPr>
          <w:gridAfter w:val="1"/>
          <w:wAfter w:w="28" w:type="pct"/>
          <w:trHeight w:val="3384"/>
        </w:trPr>
        <w:tc>
          <w:tcPr>
            <w:tcW w:w="1288" w:type="pct"/>
            <w:vAlign w:val="center"/>
          </w:tcPr>
          <w:p w14:paraId="51788C1B" w14:textId="13C55E1D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job plan should specify how competency will be maintained in emergency gynaecology, or include a description of how patient safety will be assured. For example, individualising their gynaecology emergency cover or having a ‘second on’ rota for gynaecology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8A3BBCE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C689910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3C4E2BD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33B4407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2A14980D" w14:textId="77777777" w:rsidTr="0039782B">
        <w:trPr>
          <w:gridAfter w:val="1"/>
          <w:wAfter w:w="28" w:type="pct"/>
          <w:trHeight w:val="3384"/>
        </w:trPr>
        <w:tc>
          <w:tcPr>
            <w:tcW w:w="1288" w:type="pct"/>
            <w:vAlign w:val="center"/>
          </w:tcPr>
          <w:p w14:paraId="4A5CAD69" w14:textId="42600154" w:rsidR="0000377D" w:rsidRPr="0039782B" w:rsidRDefault="0000377D" w:rsidP="00397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82B">
              <w:rPr>
                <w:color w:val="000000" w:themeColor="text1"/>
                <w:sz w:val="24"/>
                <w:szCs w:val="24"/>
              </w:rPr>
              <w:t xml:space="preserve">Job description should explain local OOH support for complex emergency </w:t>
            </w:r>
            <w:r w:rsidR="00A7491C" w:rsidRPr="0039782B">
              <w:rPr>
                <w:color w:val="000000" w:themeColor="text1"/>
                <w:sz w:val="24"/>
                <w:szCs w:val="24"/>
              </w:rPr>
              <w:t xml:space="preserve">gynaecology </w:t>
            </w:r>
            <w:r w:rsidRPr="0039782B">
              <w:rPr>
                <w:color w:val="000000" w:themeColor="text1"/>
                <w:sz w:val="24"/>
                <w:szCs w:val="24"/>
              </w:rPr>
              <w:t>surgery</w:t>
            </w:r>
          </w:p>
          <w:p w14:paraId="63B25651" w14:textId="48A1BFC2" w:rsidR="00EF67A3" w:rsidRPr="003F3CB5" w:rsidRDefault="008C45AA" w:rsidP="0039782B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8" w:history="1">
              <w:r w:rsidR="0039782B" w:rsidRPr="0039782B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Ensuring safe out of hours support for complex emergency obstetric and gynaecology surgery</w:t>
              </w:r>
            </w:hyperlink>
            <w:r w:rsidR="0000377D"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4BA6483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52DBB00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066BD85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257B701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557FE5" w14:textId="6DF6DE52" w:rsidR="008A6B12" w:rsidRPr="003F3CB5" w:rsidRDefault="008A6B12" w:rsidP="0050152F">
      <w:pPr>
        <w:rPr>
          <w:rFonts w:asciiTheme="minorHAnsi" w:hAnsiTheme="minorHAnsi" w:cstheme="minorHAnsi"/>
          <w:sz w:val="24"/>
          <w:szCs w:val="24"/>
        </w:rPr>
      </w:pPr>
    </w:p>
    <w:p w14:paraId="1C5B1C14" w14:textId="76A1DF4D" w:rsidR="004D4803" w:rsidRPr="003F3CB5" w:rsidRDefault="004D4803" w:rsidP="00B15786">
      <w:pPr>
        <w:ind w:left="720"/>
        <w:jc w:val="both"/>
        <w:rPr>
          <w:rFonts w:asciiTheme="minorHAnsi" w:hAnsiTheme="minorHAnsi" w:cstheme="minorHAnsi"/>
          <w:color w:val="007CBA"/>
          <w:sz w:val="24"/>
          <w:szCs w:val="24"/>
        </w:rPr>
      </w:pPr>
      <w:r w:rsidRPr="003F3CB5">
        <w:rPr>
          <w:rFonts w:asciiTheme="minorHAnsi" w:hAnsiTheme="minorHAnsi" w:cstheme="minorHAnsi"/>
          <w:color w:val="007CBA"/>
          <w:sz w:val="24"/>
          <w:szCs w:val="24"/>
        </w:rPr>
        <w:t xml:space="preserve">For RCOG reviewer’s use: </w:t>
      </w:r>
    </w:p>
    <w:p w14:paraId="6E50E748" w14:textId="77777777" w:rsidR="004D4803" w:rsidRPr="003F3CB5" w:rsidRDefault="004D4803" w:rsidP="004D4803">
      <w:pPr>
        <w:rPr>
          <w:rFonts w:asciiTheme="minorHAnsi" w:hAnsiTheme="minorHAnsi" w:cstheme="minorHAnsi"/>
          <w:color w:val="007CBA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394"/>
      </w:tblGrid>
      <w:tr w:rsidR="00517C56" w:rsidRPr="003F3CB5" w14:paraId="225BBC6E" w14:textId="77777777" w:rsidTr="00B15786">
        <w:trPr>
          <w:trHeight w:val="454"/>
        </w:trPr>
        <w:tc>
          <w:tcPr>
            <w:tcW w:w="4821" w:type="dxa"/>
            <w:shd w:val="clear" w:color="auto" w:fill="auto"/>
            <w:vAlign w:val="center"/>
          </w:tcPr>
          <w:p w14:paraId="30C5A1F4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E2DD97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Tick as appropriate</w:t>
            </w:r>
          </w:p>
        </w:tc>
      </w:tr>
      <w:tr w:rsidR="00517C56" w:rsidRPr="003F3CB5" w14:paraId="16A6BA69" w14:textId="77777777" w:rsidTr="00B15786">
        <w:trPr>
          <w:trHeight w:val="428"/>
        </w:trPr>
        <w:tc>
          <w:tcPr>
            <w:tcW w:w="4821" w:type="dxa"/>
            <w:shd w:val="clear" w:color="auto" w:fill="auto"/>
          </w:tcPr>
          <w:p w14:paraId="345881E2" w14:textId="77777777" w:rsidR="00517C56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Approve</w:t>
            </w:r>
            <w:r w:rsidR="00ED073B" w:rsidRPr="003F3CB5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(no revision required</w:t>
            </w:r>
            <w:r w:rsidR="00517C56" w:rsidRPr="003F3CB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27B7E3D" w14:textId="77777777" w:rsidR="00517C56" w:rsidRPr="003F3CB5" w:rsidRDefault="00517C56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2484" w:rsidRPr="003F3CB5" w14:paraId="7666F5A5" w14:textId="77777777" w:rsidTr="00B15786">
        <w:trPr>
          <w:trHeight w:val="454"/>
        </w:trPr>
        <w:tc>
          <w:tcPr>
            <w:tcW w:w="4821" w:type="dxa"/>
            <w:shd w:val="clear" w:color="auto" w:fill="auto"/>
          </w:tcPr>
          <w:p w14:paraId="154A163A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Requires revision of job plan as per feedback above</w:t>
            </w:r>
          </w:p>
        </w:tc>
        <w:tc>
          <w:tcPr>
            <w:tcW w:w="4394" w:type="dxa"/>
            <w:shd w:val="clear" w:color="auto" w:fill="auto"/>
          </w:tcPr>
          <w:p w14:paraId="56437EDE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EAA377" w14:textId="77777777" w:rsidR="00517C56" w:rsidRPr="003F3CB5" w:rsidRDefault="00517C56" w:rsidP="004251C9">
      <w:pPr>
        <w:rPr>
          <w:rFonts w:asciiTheme="minorHAnsi" w:hAnsiTheme="minorHAnsi" w:cstheme="minorHAnsi"/>
          <w:sz w:val="24"/>
          <w:szCs w:val="24"/>
        </w:rPr>
      </w:pPr>
    </w:p>
    <w:sectPr w:rsidR="00517C56" w:rsidRPr="003F3CB5" w:rsidSect="003F3C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BB617B" w16cex:dateUtc="2024-10-05T18:32:00Z"/>
  <w16cex:commentExtensible w16cex:durableId="39F787BA" w16cex:dateUtc="2024-10-05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C798E" w16cid:durableId="5EBB617B"/>
  <w16cid:commentId w16cid:paraId="7AAAAD1A" w16cid:durableId="39F78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6B2A" w14:textId="77777777" w:rsidR="00FA5ED5" w:rsidRDefault="00FA5ED5" w:rsidP="00A62D89">
      <w:pPr>
        <w:spacing w:after="0" w:line="240" w:lineRule="auto"/>
      </w:pPr>
      <w:r>
        <w:separator/>
      </w:r>
    </w:p>
  </w:endnote>
  <w:endnote w:type="continuationSeparator" w:id="0">
    <w:p w14:paraId="1686D71F" w14:textId="77777777" w:rsidR="00FA5ED5" w:rsidRDefault="00FA5ED5" w:rsidP="00A62D89">
      <w:pPr>
        <w:spacing w:after="0" w:line="240" w:lineRule="auto"/>
      </w:pPr>
      <w:r>
        <w:continuationSeparator/>
      </w:r>
    </w:p>
  </w:endnote>
  <w:endnote w:type="continuationNotice" w:id="1">
    <w:p w14:paraId="2A845B4C" w14:textId="77777777" w:rsidR="00FA5ED5" w:rsidRDefault="00FA5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72B" w14:textId="7CB1C25E" w:rsidR="008D45EA" w:rsidRPr="0050152F" w:rsidRDefault="008D45EA" w:rsidP="0050152F">
    <w:pPr>
      <w:pStyle w:val="Footer"/>
      <w:tabs>
        <w:tab w:val="clear" w:pos="9026"/>
        <w:tab w:val="right" w:pos="9356"/>
      </w:tabs>
      <w:ind w:right="-330"/>
      <w:jc w:val="right"/>
      <w:rPr>
        <w:sz w:val="20"/>
        <w:szCs w:val="20"/>
      </w:rPr>
    </w:pPr>
    <w:r w:rsidRPr="0050152F">
      <w:rPr>
        <w:sz w:val="20"/>
        <w:szCs w:val="20"/>
      </w:rPr>
      <w:t xml:space="preserve">Page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PAGE </w:instrText>
    </w:r>
    <w:r w:rsidRPr="0050152F">
      <w:rPr>
        <w:bCs/>
        <w:sz w:val="20"/>
        <w:szCs w:val="20"/>
      </w:rPr>
      <w:fldChar w:fldCharType="separate"/>
    </w:r>
    <w:r w:rsidR="008C45AA">
      <w:rPr>
        <w:bCs/>
        <w:noProof/>
        <w:sz w:val="20"/>
        <w:szCs w:val="20"/>
      </w:rPr>
      <w:t>2</w:t>
    </w:r>
    <w:r w:rsidRPr="0050152F">
      <w:rPr>
        <w:bCs/>
        <w:sz w:val="20"/>
        <w:szCs w:val="20"/>
      </w:rPr>
      <w:fldChar w:fldCharType="end"/>
    </w:r>
    <w:r w:rsidRPr="0050152F">
      <w:rPr>
        <w:sz w:val="20"/>
        <w:szCs w:val="20"/>
      </w:rPr>
      <w:t xml:space="preserve"> of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NUMPAGES  </w:instrText>
    </w:r>
    <w:r w:rsidRPr="0050152F">
      <w:rPr>
        <w:bCs/>
        <w:sz w:val="20"/>
        <w:szCs w:val="20"/>
      </w:rPr>
      <w:fldChar w:fldCharType="separate"/>
    </w:r>
    <w:r w:rsidR="008C45AA">
      <w:rPr>
        <w:bCs/>
        <w:noProof/>
        <w:sz w:val="20"/>
        <w:szCs w:val="20"/>
      </w:rPr>
      <w:t>13</w:t>
    </w:r>
    <w:r w:rsidRPr="0050152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EA33" w14:textId="77777777" w:rsidR="00FA5ED5" w:rsidRDefault="00FA5ED5" w:rsidP="00A62D89">
      <w:pPr>
        <w:spacing w:after="0" w:line="240" w:lineRule="auto"/>
      </w:pPr>
      <w:r>
        <w:separator/>
      </w:r>
    </w:p>
  </w:footnote>
  <w:footnote w:type="continuationSeparator" w:id="0">
    <w:p w14:paraId="259EE119" w14:textId="77777777" w:rsidR="00FA5ED5" w:rsidRDefault="00FA5ED5" w:rsidP="00A62D89">
      <w:pPr>
        <w:spacing w:after="0" w:line="240" w:lineRule="auto"/>
      </w:pPr>
      <w:r>
        <w:continuationSeparator/>
      </w:r>
    </w:p>
  </w:footnote>
  <w:footnote w:type="continuationNotice" w:id="1">
    <w:p w14:paraId="183377FC" w14:textId="77777777" w:rsidR="00FA5ED5" w:rsidRDefault="00FA5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4087" w14:textId="77777777" w:rsidR="001F7DB0" w:rsidRPr="00B759C5" w:rsidRDefault="00B759C5" w:rsidP="00B759C5">
    <w:pPr>
      <w:pStyle w:val="Header"/>
      <w:tabs>
        <w:tab w:val="clear" w:pos="4513"/>
        <w:tab w:val="clear" w:pos="9026"/>
        <w:tab w:val="left" w:pos="9345"/>
      </w:tabs>
      <w:rPr>
        <w:rFonts w:cs="Calibri"/>
        <w:b/>
        <w:noProof/>
        <w:color w:val="007CBA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33AB5A" wp14:editId="1C4166DA">
              <wp:simplePos x="0" y="0"/>
              <wp:positionH relativeFrom="page">
                <wp:posOffset>-11339195</wp:posOffset>
              </wp:positionH>
              <wp:positionV relativeFrom="paragraph">
                <wp:posOffset>-449580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52ABB8" id="Rectangle 1" o:spid="_x0000_s1026" style="position:absolute;margin-left:-892.85pt;margin-top:-35.4pt;width:1736.2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41373CB" wp14:editId="494DE7DF">
          <wp:simplePos x="0" y="0"/>
          <wp:positionH relativeFrom="margin">
            <wp:posOffset>7715250</wp:posOffset>
          </wp:positionH>
          <wp:positionV relativeFrom="paragraph">
            <wp:posOffset>-203200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color w:val="007CBA"/>
        <w:lang w:eastAsia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75AC" w14:textId="77777777" w:rsidR="00B759C5" w:rsidRDefault="00B759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CC52789" wp14:editId="428A7E39">
          <wp:simplePos x="0" y="0"/>
          <wp:positionH relativeFrom="margin">
            <wp:posOffset>4629150</wp:posOffset>
          </wp:positionH>
          <wp:positionV relativeFrom="paragraph">
            <wp:posOffset>-147955</wp:posOffset>
          </wp:positionV>
          <wp:extent cx="1861144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19272C" wp14:editId="1E00B45A">
              <wp:simplePos x="0" y="0"/>
              <wp:positionH relativeFrom="page">
                <wp:posOffset>-504825</wp:posOffset>
              </wp:positionH>
              <wp:positionV relativeFrom="paragraph">
                <wp:posOffset>-448310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B47BDE" id="Rectangle 2" o:spid="_x0000_s1026" style="position:absolute;margin-left:-39.75pt;margin-top:-35.3pt;width:1736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AB6"/>
    <w:multiLevelType w:val="multilevel"/>
    <w:tmpl w:val="C54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58BC"/>
    <w:multiLevelType w:val="multilevel"/>
    <w:tmpl w:val="E1A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35C2"/>
    <w:multiLevelType w:val="multilevel"/>
    <w:tmpl w:val="0A1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0C2"/>
    <w:multiLevelType w:val="multilevel"/>
    <w:tmpl w:val="9E1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461"/>
    <w:multiLevelType w:val="multilevel"/>
    <w:tmpl w:val="600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325"/>
    <w:multiLevelType w:val="multilevel"/>
    <w:tmpl w:val="E06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9E2"/>
    <w:multiLevelType w:val="multilevel"/>
    <w:tmpl w:val="47E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5753"/>
    <w:multiLevelType w:val="hybridMultilevel"/>
    <w:tmpl w:val="6D281B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2B0A"/>
    <w:multiLevelType w:val="multilevel"/>
    <w:tmpl w:val="CFA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77A01"/>
    <w:multiLevelType w:val="multilevel"/>
    <w:tmpl w:val="B742F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56DD5"/>
    <w:multiLevelType w:val="multilevel"/>
    <w:tmpl w:val="85C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18FC"/>
    <w:multiLevelType w:val="multilevel"/>
    <w:tmpl w:val="525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D561D"/>
    <w:multiLevelType w:val="multilevel"/>
    <w:tmpl w:val="A7A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4094C"/>
    <w:multiLevelType w:val="multilevel"/>
    <w:tmpl w:val="9E7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55A51"/>
    <w:multiLevelType w:val="hybridMultilevel"/>
    <w:tmpl w:val="C34A95E6"/>
    <w:lvl w:ilvl="0" w:tplc="06E27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0B8"/>
    <w:multiLevelType w:val="multilevel"/>
    <w:tmpl w:val="8E4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B7F73"/>
    <w:multiLevelType w:val="multilevel"/>
    <w:tmpl w:val="726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52922"/>
    <w:multiLevelType w:val="multilevel"/>
    <w:tmpl w:val="882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3E68"/>
    <w:multiLevelType w:val="multilevel"/>
    <w:tmpl w:val="DB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C4819"/>
    <w:multiLevelType w:val="multilevel"/>
    <w:tmpl w:val="319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47D33"/>
    <w:multiLevelType w:val="multilevel"/>
    <w:tmpl w:val="D6D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"/>
  </w:num>
  <w:num w:numId="13">
    <w:abstractNumId w:val="8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1"/>
    <w:rsid w:val="0000377D"/>
    <w:rsid w:val="00040016"/>
    <w:rsid w:val="00041EE4"/>
    <w:rsid w:val="00047283"/>
    <w:rsid w:val="00053128"/>
    <w:rsid w:val="00073417"/>
    <w:rsid w:val="00077100"/>
    <w:rsid w:val="00096E20"/>
    <w:rsid w:val="000A1EF4"/>
    <w:rsid w:val="000B6AF6"/>
    <w:rsid w:val="000C3FCC"/>
    <w:rsid w:val="000C6C4E"/>
    <w:rsid w:val="000D63C1"/>
    <w:rsid w:val="00166B17"/>
    <w:rsid w:val="00180350"/>
    <w:rsid w:val="0019382B"/>
    <w:rsid w:val="001B5AB5"/>
    <w:rsid w:val="001C54EF"/>
    <w:rsid w:val="001E51E4"/>
    <w:rsid w:val="001F7DB0"/>
    <w:rsid w:val="00211683"/>
    <w:rsid w:val="00255EBD"/>
    <w:rsid w:val="00261A78"/>
    <w:rsid w:val="00294957"/>
    <w:rsid w:val="002C527B"/>
    <w:rsid w:val="002D23CE"/>
    <w:rsid w:val="002F2155"/>
    <w:rsid w:val="0030645E"/>
    <w:rsid w:val="003211C8"/>
    <w:rsid w:val="00332383"/>
    <w:rsid w:val="0039782B"/>
    <w:rsid w:val="003A1B9C"/>
    <w:rsid w:val="003D730A"/>
    <w:rsid w:val="003E0B36"/>
    <w:rsid w:val="003F3CB5"/>
    <w:rsid w:val="004251C9"/>
    <w:rsid w:val="00434D0A"/>
    <w:rsid w:val="004518E5"/>
    <w:rsid w:val="004577DD"/>
    <w:rsid w:val="004619A9"/>
    <w:rsid w:val="004C4808"/>
    <w:rsid w:val="004D4803"/>
    <w:rsid w:val="004E12F5"/>
    <w:rsid w:val="004E5572"/>
    <w:rsid w:val="0050152F"/>
    <w:rsid w:val="00517C56"/>
    <w:rsid w:val="00521D96"/>
    <w:rsid w:val="00524CF4"/>
    <w:rsid w:val="00531B0F"/>
    <w:rsid w:val="005840C2"/>
    <w:rsid w:val="005A33A6"/>
    <w:rsid w:val="005C2479"/>
    <w:rsid w:val="005C7940"/>
    <w:rsid w:val="005D285E"/>
    <w:rsid w:val="005D4F70"/>
    <w:rsid w:val="005F3462"/>
    <w:rsid w:val="005F5D0E"/>
    <w:rsid w:val="00642EE7"/>
    <w:rsid w:val="00643D91"/>
    <w:rsid w:val="00643F49"/>
    <w:rsid w:val="006453F2"/>
    <w:rsid w:val="006546E5"/>
    <w:rsid w:val="00675D80"/>
    <w:rsid w:val="00685303"/>
    <w:rsid w:val="006856BF"/>
    <w:rsid w:val="0069587F"/>
    <w:rsid w:val="006A2BA5"/>
    <w:rsid w:val="006A353A"/>
    <w:rsid w:val="006A4831"/>
    <w:rsid w:val="006A545B"/>
    <w:rsid w:val="006A786A"/>
    <w:rsid w:val="006C1FEE"/>
    <w:rsid w:val="00703637"/>
    <w:rsid w:val="00705054"/>
    <w:rsid w:val="00707A22"/>
    <w:rsid w:val="00733A1A"/>
    <w:rsid w:val="007569DA"/>
    <w:rsid w:val="00761884"/>
    <w:rsid w:val="00780344"/>
    <w:rsid w:val="007944DF"/>
    <w:rsid w:val="007A659E"/>
    <w:rsid w:val="007B0FDA"/>
    <w:rsid w:val="007C63A7"/>
    <w:rsid w:val="007E4B16"/>
    <w:rsid w:val="007F7BDE"/>
    <w:rsid w:val="0081329D"/>
    <w:rsid w:val="00822810"/>
    <w:rsid w:val="00837B8F"/>
    <w:rsid w:val="00844033"/>
    <w:rsid w:val="0086000C"/>
    <w:rsid w:val="00882851"/>
    <w:rsid w:val="008876ED"/>
    <w:rsid w:val="008A2D83"/>
    <w:rsid w:val="008A6B12"/>
    <w:rsid w:val="008B602A"/>
    <w:rsid w:val="008C45AA"/>
    <w:rsid w:val="008D2A89"/>
    <w:rsid w:val="008D45EA"/>
    <w:rsid w:val="008D5254"/>
    <w:rsid w:val="00904327"/>
    <w:rsid w:val="00904A3B"/>
    <w:rsid w:val="009266CE"/>
    <w:rsid w:val="00936B13"/>
    <w:rsid w:val="0093793F"/>
    <w:rsid w:val="00951F81"/>
    <w:rsid w:val="00962C9A"/>
    <w:rsid w:val="00967658"/>
    <w:rsid w:val="00967708"/>
    <w:rsid w:val="00977D45"/>
    <w:rsid w:val="009D51B9"/>
    <w:rsid w:val="009F157D"/>
    <w:rsid w:val="00A00D2C"/>
    <w:rsid w:val="00A027A4"/>
    <w:rsid w:val="00A062AA"/>
    <w:rsid w:val="00A358CD"/>
    <w:rsid w:val="00A44873"/>
    <w:rsid w:val="00A62D89"/>
    <w:rsid w:val="00A72B3C"/>
    <w:rsid w:val="00A739F1"/>
    <w:rsid w:val="00A7491C"/>
    <w:rsid w:val="00A857D7"/>
    <w:rsid w:val="00A94E1B"/>
    <w:rsid w:val="00AA2D66"/>
    <w:rsid w:val="00AA7DCA"/>
    <w:rsid w:val="00AB1D04"/>
    <w:rsid w:val="00AE6BF6"/>
    <w:rsid w:val="00AF61D1"/>
    <w:rsid w:val="00B10FE5"/>
    <w:rsid w:val="00B15786"/>
    <w:rsid w:val="00B735A7"/>
    <w:rsid w:val="00B759C5"/>
    <w:rsid w:val="00B85CC0"/>
    <w:rsid w:val="00B91FCF"/>
    <w:rsid w:val="00B931D2"/>
    <w:rsid w:val="00BA7D87"/>
    <w:rsid w:val="00BB3F80"/>
    <w:rsid w:val="00BD12E5"/>
    <w:rsid w:val="00C20AEF"/>
    <w:rsid w:val="00C220B6"/>
    <w:rsid w:val="00C54AA4"/>
    <w:rsid w:val="00C67140"/>
    <w:rsid w:val="00C947DA"/>
    <w:rsid w:val="00CC6B1C"/>
    <w:rsid w:val="00CD4410"/>
    <w:rsid w:val="00CF64C8"/>
    <w:rsid w:val="00D0135D"/>
    <w:rsid w:val="00D148C9"/>
    <w:rsid w:val="00D419E6"/>
    <w:rsid w:val="00D62DF1"/>
    <w:rsid w:val="00D7573B"/>
    <w:rsid w:val="00D916A6"/>
    <w:rsid w:val="00D91856"/>
    <w:rsid w:val="00DC2CA4"/>
    <w:rsid w:val="00DD28C8"/>
    <w:rsid w:val="00E0382A"/>
    <w:rsid w:val="00E06DAB"/>
    <w:rsid w:val="00E07EDA"/>
    <w:rsid w:val="00E16F39"/>
    <w:rsid w:val="00E44D46"/>
    <w:rsid w:val="00E62484"/>
    <w:rsid w:val="00E965FD"/>
    <w:rsid w:val="00EB2F9F"/>
    <w:rsid w:val="00EC5E9E"/>
    <w:rsid w:val="00ED0259"/>
    <w:rsid w:val="00ED073B"/>
    <w:rsid w:val="00EE7CD4"/>
    <w:rsid w:val="00EF1F29"/>
    <w:rsid w:val="00EF3ACC"/>
    <w:rsid w:val="00EF67A3"/>
    <w:rsid w:val="00EF6AF9"/>
    <w:rsid w:val="00F00806"/>
    <w:rsid w:val="00F125C0"/>
    <w:rsid w:val="00F15257"/>
    <w:rsid w:val="00F15442"/>
    <w:rsid w:val="00F276C1"/>
    <w:rsid w:val="00F31D91"/>
    <w:rsid w:val="00F33D81"/>
    <w:rsid w:val="00F41FE2"/>
    <w:rsid w:val="00F503BD"/>
    <w:rsid w:val="00F65031"/>
    <w:rsid w:val="00F713AB"/>
    <w:rsid w:val="00F83E70"/>
    <w:rsid w:val="00FA5ED5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5736"/>
  <w15:chartTrackingRefBased/>
  <w15:docId w15:val="{3B15EE86-C714-4C95-8B81-76974E8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1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FE2"/>
    <w:pPr>
      <w:keepNext/>
      <w:keepLines/>
      <w:spacing w:before="240" w:after="120"/>
      <w:outlineLvl w:val="0"/>
    </w:pPr>
    <w:rPr>
      <w:rFonts w:ascii="Calibri Light" w:eastAsia="Times New Roman" w:hAnsi="Calibri Light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FE2"/>
    <w:pPr>
      <w:keepNext/>
      <w:keepLines/>
      <w:spacing w:before="240" w:after="120"/>
      <w:outlineLvl w:val="1"/>
    </w:pPr>
    <w:rPr>
      <w:rFonts w:ascii="Calibri Light" w:eastAsia="Times New Roman" w:hAnsi="Calibri Light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031"/>
    <w:rPr>
      <w:b/>
      <w:bCs/>
    </w:rPr>
  </w:style>
  <w:style w:type="paragraph" w:styleId="NormalWeb">
    <w:name w:val="Normal (Web)"/>
    <w:basedOn w:val="Normal"/>
    <w:uiPriority w:val="99"/>
    <w:unhideWhenUsed/>
    <w:rsid w:val="00F6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41FE2"/>
    <w:rPr>
      <w:rFonts w:ascii="Calibri Light" w:eastAsia="Times New Roman" w:hAnsi="Calibri Light" w:cs="Times New Roman"/>
      <w:sz w:val="48"/>
      <w:szCs w:val="32"/>
    </w:rPr>
  </w:style>
  <w:style w:type="paragraph" w:styleId="NoSpacing">
    <w:name w:val="No Spacing"/>
    <w:uiPriority w:val="1"/>
    <w:qFormat/>
    <w:rsid w:val="00517C5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89"/>
  </w:style>
  <w:style w:type="paragraph" w:styleId="Footer">
    <w:name w:val="footer"/>
    <w:basedOn w:val="Normal"/>
    <w:link w:val="Foot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89"/>
  </w:style>
  <w:style w:type="character" w:styleId="Hyperlink">
    <w:name w:val="Hyperlink"/>
    <w:uiPriority w:val="99"/>
    <w:unhideWhenUsed/>
    <w:rsid w:val="00A62D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D8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F41FE2"/>
    <w:rPr>
      <w:rFonts w:ascii="Calibri Light" w:eastAsia="Times New Roman" w:hAnsi="Calibri Light" w:cs="Times New Roman"/>
      <w:sz w:val="32"/>
      <w:szCs w:val="26"/>
    </w:rPr>
  </w:style>
  <w:style w:type="character" w:styleId="FollowedHyperlink">
    <w:name w:val="FollowedHyperlink"/>
    <w:uiPriority w:val="99"/>
    <w:semiHidden/>
    <w:unhideWhenUsed/>
    <w:rsid w:val="00A94E1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2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3D91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4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D9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careers-and-training/starting-your-og-career/workforce/job-plan-approval-process-for-new-consultants/" TargetMode="External"/><Relationship Id="rId13" Type="http://schemas.openxmlformats.org/officeDocument/2006/relationships/hyperlink" Target="https://bipcaf.gig.cymru/files/terms-and-conditions/nat-consultant-contract-pdf/" TargetMode="External"/><Relationship Id="rId18" Type="http://schemas.openxmlformats.org/officeDocument/2006/relationships/hyperlink" Target="https://www.rcog.org.uk/media/0vjlr2xj/ensuring-safe-ooh-emergency-surgery-in-og-rcog-position-statement-july-2022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rcog.org.uk/media/0vjlr2xj/ensuring-safe-ooh-emergency-surgery-in-og-rcog-position-statement-july-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caf.gig.cymru/files/terms-and-conditions/nat-consultant-contract-pdf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-ni.gov.uk/sites/default/files/publications/dhssps/scu-consultantcontract.pdf" TargetMode="Externa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bplans@rcog.org.uk" TargetMode="External"/><Relationship Id="rId14" Type="http://schemas.openxmlformats.org/officeDocument/2006/relationships/hyperlink" Target="https://www.nhsemployers.org/system/files/2024-08/Terms-and-Conditions%E2%80%93Consultants-Eng-2003-Version-15-Aug.pdf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0CC9B99454B23844825C3082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BEFC-A1A3-4D45-847D-06FDC1F3ADBE}"/>
      </w:docPartPr>
      <w:docPartBody>
        <w:p w:rsidR="008D0759" w:rsidRDefault="008D0759" w:rsidP="008D0759">
          <w:pPr>
            <w:pStyle w:val="5680CC9B99454B23844825C3082CA9F33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FDD05DD8DE494C6690880C5329EC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F284-0ED7-411C-8082-70C20D9DDA25}"/>
      </w:docPartPr>
      <w:docPartBody>
        <w:p w:rsidR="003564F8" w:rsidRDefault="008D0759" w:rsidP="008D0759">
          <w:pPr>
            <w:pStyle w:val="FDD05DD8DE494C6690880C5329EC4D0D2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7262-F303-4263-99C7-F094A910C90F}"/>
      </w:docPartPr>
      <w:docPartBody>
        <w:p w:rsidR="00AE46ED" w:rsidRDefault="003564F8">
          <w:r w:rsidRPr="00EB06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A"/>
    <w:rsid w:val="003564F8"/>
    <w:rsid w:val="008D0759"/>
    <w:rsid w:val="00AE46ED"/>
    <w:rsid w:val="00BD03CA"/>
    <w:rsid w:val="00D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F8"/>
    <w:rPr>
      <w:color w:val="808080"/>
    </w:rPr>
  </w:style>
  <w:style w:type="paragraph" w:customStyle="1" w:styleId="5680CC9B99454B23844825C3082CA9F33">
    <w:name w:val="5680CC9B99454B23844825C3082CA9F33"/>
    <w:rsid w:val="008D0759"/>
    <w:rPr>
      <w:rFonts w:ascii="Calibri" w:eastAsia="Calibri" w:hAnsi="Calibri" w:cs="Times New Roman"/>
      <w:lang w:eastAsia="en-US"/>
    </w:rPr>
  </w:style>
  <w:style w:type="paragraph" w:customStyle="1" w:styleId="FDD05DD8DE494C6690880C5329EC4D0D2">
    <w:name w:val="FDD05DD8DE494C6690880C5329EC4D0D2"/>
    <w:rsid w:val="008D075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B678-83E2-4673-A54E-DCC4B1CB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7224</CharactersWithSpaces>
  <SharedDoc>false</SharedDoc>
  <HLinks>
    <vt:vector size="24" baseType="variant"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mailto:Jobplans@RCOG.ORG.UK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https://www.rcog.org.uk/careers-and-training/starting-your-og-career/workforce/job-plan-approval-process-for-new-consultants/template-person-specification-for-an-og-consultant-post/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Porter</dc:creator>
  <cp:keywords/>
  <cp:lastModifiedBy>Megan Butterworth</cp:lastModifiedBy>
  <cp:revision>3</cp:revision>
  <cp:lastPrinted>2023-12-03T14:38:00Z</cp:lastPrinted>
  <dcterms:created xsi:type="dcterms:W3CDTF">2024-10-14T12:15:00Z</dcterms:created>
  <dcterms:modified xsi:type="dcterms:W3CDTF">2024-10-14T12:16:00Z</dcterms:modified>
</cp:coreProperties>
</file>